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98D4"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6C05C95D" w14:textId="02E766CD" w:rsidR="0074113E" w:rsidRPr="0074113E" w:rsidRDefault="00716AD1"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Sek</w:t>
      </w:r>
      <w:r w:rsidR="005F1F1A">
        <w:rPr>
          <w:rFonts w:asciiTheme="majorHAnsi" w:eastAsiaTheme="majorEastAsia" w:hAnsiTheme="majorHAnsi" w:cstheme="majorBidi"/>
          <w:spacing w:val="-10"/>
          <w:kern w:val="28"/>
          <w:sz w:val="44"/>
          <w:szCs w:val="44"/>
        </w:rPr>
        <w:t>undarstufe</w:t>
      </w:r>
      <w:r>
        <w:rPr>
          <w:rFonts w:asciiTheme="majorHAnsi" w:eastAsiaTheme="majorEastAsia" w:hAnsiTheme="majorHAnsi" w:cstheme="majorBidi"/>
          <w:spacing w:val="-10"/>
          <w:kern w:val="28"/>
          <w:sz w:val="44"/>
          <w:szCs w:val="44"/>
        </w:rPr>
        <w:t xml:space="preserve"> 1</w:t>
      </w:r>
      <w:r w:rsidR="00291168">
        <w:rPr>
          <w:rFonts w:asciiTheme="majorHAnsi" w:eastAsiaTheme="majorEastAsia" w:hAnsiTheme="majorHAnsi" w:cstheme="majorBidi"/>
          <w:spacing w:val="-10"/>
          <w:kern w:val="28"/>
          <w:sz w:val="44"/>
          <w:szCs w:val="44"/>
        </w:rPr>
        <w:t xml:space="preserve"> </w:t>
      </w:r>
      <w:r w:rsidR="00BE7ACC">
        <w:rPr>
          <w:rFonts w:asciiTheme="majorHAnsi" w:eastAsiaTheme="majorEastAsia" w:hAnsiTheme="majorHAnsi" w:cstheme="majorBidi"/>
          <w:spacing w:val="-10"/>
          <w:kern w:val="28"/>
          <w:sz w:val="44"/>
          <w:szCs w:val="44"/>
        </w:rPr>
        <w:t>Aufbaukurs Informatik</w:t>
      </w:r>
    </w:p>
    <w:p w14:paraId="350AF883" w14:textId="77777777" w:rsidR="007677BE" w:rsidRPr="007677BE" w:rsidRDefault="007677BE" w:rsidP="007677BE"/>
    <w:sdt>
      <w:sdtPr>
        <w:id w:val="203917045"/>
        <w:docPartObj>
          <w:docPartGallery w:val="Table of Contents"/>
          <w:docPartUnique/>
        </w:docPartObj>
      </w:sdtPr>
      <w:sdtEndPr>
        <w:rPr>
          <w:b/>
          <w:bCs/>
        </w:rPr>
      </w:sdtEndPr>
      <w:sdtContent>
        <w:p w14:paraId="00EC79A8"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4CDADA5C" w14:textId="71C2AD42" w:rsidR="005F1F1A" w:rsidRDefault="007677BE">
          <w:pPr>
            <w:pStyle w:val="Verzeichnis1"/>
            <w:tabs>
              <w:tab w:val="left" w:pos="440"/>
              <w:tab w:val="right" w:leader="dot" w:pos="9062"/>
            </w:tabs>
            <w:rPr>
              <w:rFonts w:eastAsiaTheme="minorEastAsia"/>
              <w:noProof/>
              <w:lang w:eastAsia="de-DE"/>
            </w:rPr>
          </w:pPr>
          <w:r w:rsidRPr="00E31D40">
            <w:fldChar w:fldCharType="begin"/>
          </w:r>
          <w:r w:rsidRPr="00E31D40">
            <w:instrText xml:space="preserve"> TOC \o "1-3" \h \z \u </w:instrText>
          </w:r>
          <w:r w:rsidRPr="00E31D40">
            <w:fldChar w:fldCharType="separate"/>
          </w:r>
          <w:hyperlink w:anchor="_Toc523306793" w:history="1">
            <w:r w:rsidR="005F1F1A" w:rsidRPr="00904647">
              <w:rPr>
                <w:rStyle w:val="Hyperlink"/>
                <w:rFonts w:asciiTheme="majorHAnsi" w:eastAsiaTheme="majorEastAsia" w:hAnsiTheme="majorHAnsi" w:cstheme="majorBidi"/>
                <w:noProof/>
              </w:rPr>
              <w:t>1</w:t>
            </w:r>
            <w:r w:rsidR="005F1F1A">
              <w:rPr>
                <w:rFonts w:eastAsiaTheme="minorEastAsia"/>
                <w:noProof/>
                <w:lang w:eastAsia="de-DE"/>
              </w:rPr>
              <w:tab/>
            </w:r>
            <w:r w:rsidR="005F1F1A" w:rsidRPr="00904647">
              <w:rPr>
                <w:rStyle w:val="Hyperlink"/>
                <w:rFonts w:asciiTheme="majorHAnsi" w:eastAsiaTheme="majorEastAsia" w:hAnsiTheme="majorHAnsi" w:cstheme="majorBidi"/>
                <w:noProof/>
              </w:rPr>
              <w:t>Sekundarstufe 1 - Aufbaukurs Informatik</w:t>
            </w:r>
            <w:r w:rsidR="005F1F1A">
              <w:rPr>
                <w:noProof/>
                <w:webHidden/>
              </w:rPr>
              <w:tab/>
            </w:r>
            <w:r w:rsidR="005F1F1A">
              <w:rPr>
                <w:noProof/>
                <w:webHidden/>
              </w:rPr>
              <w:fldChar w:fldCharType="begin"/>
            </w:r>
            <w:r w:rsidR="005F1F1A">
              <w:rPr>
                <w:noProof/>
                <w:webHidden/>
              </w:rPr>
              <w:instrText xml:space="preserve"> PAGEREF _Toc523306793 \h </w:instrText>
            </w:r>
            <w:r w:rsidR="005F1F1A">
              <w:rPr>
                <w:noProof/>
                <w:webHidden/>
              </w:rPr>
            </w:r>
            <w:r w:rsidR="005F1F1A">
              <w:rPr>
                <w:noProof/>
                <w:webHidden/>
              </w:rPr>
              <w:fldChar w:fldCharType="separate"/>
            </w:r>
            <w:r w:rsidR="005F1F1A">
              <w:rPr>
                <w:noProof/>
                <w:webHidden/>
              </w:rPr>
              <w:t>1</w:t>
            </w:r>
            <w:r w:rsidR="005F1F1A">
              <w:rPr>
                <w:noProof/>
                <w:webHidden/>
              </w:rPr>
              <w:fldChar w:fldCharType="end"/>
            </w:r>
          </w:hyperlink>
        </w:p>
        <w:p w14:paraId="02F7E526" w14:textId="3F2BD974" w:rsidR="005F1F1A" w:rsidRDefault="005F1F1A">
          <w:pPr>
            <w:pStyle w:val="Verzeichnis2"/>
            <w:tabs>
              <w:tab w:val="left" w:pos="880"/>
              <w:tab w:val="right" w:leader="dot" w:pos="9062"/>
            </w:tabs>
            <w:rPr>
              <w:rFonts w:eastAsiaTheme="minorEastAsia"/>
              <w:noProof/>
              <w:lang w:eastAsia="de-DE"/>
            </w:rPr>
          </w:pPr>
          <w:hyperlink w:anchor="_Toc523306794" w:history="1">
            <w:r w:rsidRPr="00904647">
              <w:rPr>
                <w:rStyle w:val="Hyperlink"/>
                <w:rFonts w:asciiTheme="majorHAnsi" w:eastAsiaTheme="majorEastAsia" w:hAnsiTheme="majorHAnsi" w:cstheme="majorBidi"/>
                <w:noProof/>
              </w:rPr>
              <w:t>1.1</w:t>
            </w:r>
            <w:r>
              <w:rPr>
                <w:rFonts w:eastAsiaTheme="minorEastAsia"/>
                <w:noProof/>
                <w:lang w:eastAsia="de-DE"/>
              </w:rPr>
              <w:tab/>
            </w:r>
            <w:r w:rsidRPr="00904647">
              <w:rPr>
                <w:rStyle w:val="Hyperlink"/>
                <w:rFonts w:asciiTheme="majorHAnsi" w:eastAsiaTheme="majorEastAsia" w:hAnsiTheme="majorHAnsi" w:cstheme="majorBidi"/>
                <w:noProof/>
              </w:rPr>
              <w:t>Leitgedanken zum Kompetenzerwerb (</w:t>
            </w:r>
            <w:r w:rsidRPr="00904647">
              <w:rPr>
                <w:rStyle w:val="Hyperlink"/>
                <w:rFonts w:asciiTheme="majorHAnsi" w:eastAsiaTheme="majorEastAsia" w:hAnsiTheme="majorHAnsi" w:cstheme="majorBidi"/>
                <w:noProof/>
                <w:sz w:val="26"/>
                <w:szCs w:val="26"/>
              </w:rPr>
              <w:sym w:font="Wingdings" w:char="F0E0"/>
            </w:r>
            <w:r w:rsidRPr="0090464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_Toc523306794 \h </w:instrText>
            </w:r>
            <w:r>
              <w:rPr>
                <w:noProof/>
                <w:webHidden/>
              </w:rPr>
            </w:r>
            <w:r>
              <w:rPr>
                <w:noProof/>
                <w:webHidden/>
              </w:rPr>
              <w:fldChar w:fldCharType="separate"/>
            </w:r>
            <w:r>
              <w:rPr>
                <w:noProof/>
                <w:webHidden/>
              </w:rPr>
              <w:t>1</w:t>
            </w:r>
            <w:r>
              <w:rPr>
                <w:noProof/>
                <w:webHidden/>
              </w:rPr>
              <w:fldChar w:fldCharType="end"/>
            </w:r>
          </w:hyperlink>
        </w:p>
        <w:p w14:paraId="7B1EA197" w14:textId="6F5F4C06" w:rsidR="005F1F1A" w:rsidRDefault="005F1F1A">
          <w:pPr>
            <w:pStyle w:val="Verzeichnis3"/>
            <w:tabs>
              <w:tab w:val="left" w:pos="1320"/>
              <w:tab w:val="right" w:leader="dot" w:pos="9062"/>
            </w:tabs>
            <w:rPr>
              <w:rFonts w:eastAsiaTheme="minorEastAsia"/>
              <w:noProof/>
              <w:lang w:eastAsia="de-DE"/>
            </w:rPr>
          </w:pPr>
          <w:hyperlink w:anchor="_Toc523306795" w:history="1">
            <w:r w:rsidRPr="00904647">
              <w:rPr>
                <w:rStyle w:val="Hyperlink"/>
                <w:rFonts w:asciiTheme="majorHAnsi" w:eastAsiaTheme="majorEastAsia" w:hAnsiTheme="majorHAnsi" w:cstheme="majorBidi"/>
                <w:noProof/>
              </w:rPr>
              <w:t>1.1.1</w:t>
            </w:r>
            <w:r>
              <w:rPr>
                <w:rFonts w:eastAsiaTheme="minorEastAsia"/>
                <w:noProof/>
                <w:lang w:eastAsia="de-DE"/>
              </w:rPr>
              <w:tab/>
            </w:r>
            <w:r w:rsidRPr="00904647">
              <w:rPr>
                <w:rStyle w:val="Hyperlink"/>
                <w:rFonts w:asciiTheme="majorHAnsi" w:eastAsiaTheme="majorEastAsia" w:hAnsiTheme="majorHAnsi" w:cstheme="majorBidi"/>
                <w:noProof/>
              </w:rPr>
              <w:t>Bildungswert des Faches Aufbaukurs Informatik (siehe Kap. 1.1)</w:t>
            </w:r>
            <w:r>
              <w:rPr>
                <w:noProof/>
                <w:webHidden/>
              </w:rPr>
              <w:tab/>
            </w:r>
            <w:r>
              <w:rPr>
                <w:noProof/>
                <w:webHidden/>
              </w:rPr>
              <w:fldChar w:fldCharType="begin"/>
            </w:r>
            <w:r>
              <w:rPr>
                <w:noProof/>
                <w:webHidden/>
              </w:rPr>
              <w:instrText xml:space="preserve"> PAGEREF _Toc523306795 \h </w:instrText>
            </w:r>
            <w:r>
              <w:rPr>
                <w:noProof/>
                <w:webHidden/>
              </w:rPr>
            </w:r>
            <w:r>
              <w:rPr>
                <w:noProof/>
                <w:webHidden/>
              </w:rPr>
              <w:fldChar w:fldCharType="separate"/>
            </w:r>
            <w:r>
              <w:rPr>
                <w:noProof/>
                <w:webHidden/>
              </w:rPr>
              <w:t>1</w:t>
            </w:r>
            <w:r>
              <w:rPr>
                <w:noProof/>
                <w:webHidden/>
              </w:rPr>
              <w:fldChar w:fldCharType="end"/>
            </w:r>
          </w:hyperlink>
        </w:p>
        <w:p w14:paraId="612A264D" w14:textId="0B667424" w:rsidR="005F1F1A" w:rsidRDefault="005F1F1A">
          <w:pPr>
            <w:pStyle w:val="Verzeichnis2"/>
            <w:tabs>
              <w:tab w:val="left" w:pos="880"/>
              <w:tab w:val="right" w:leader="dot" w:pos="9062"/>
            </w:tabs>
            <w:rPr>
              <w:rFonts w:eastAsiaTheme="minorEastAsia"/>
              <w:noProof/>
              <w:lang w:eastAsia="de-DE"/>
            </w:rPr>
          </w:pPr>
          <w:hyperlink w:anchor="_Toc523306796" w:history="1">
            <w:r w:rsidRPr="00904647">
              <w:rPr>
                <w:rStyle w:val="Hyperlink"/>
                <w:rFonts w:asciiTheme="majorHAnsi" w:eastAsiaTheme="majorEastAsia" w:hAnsiTheme="majorHAnsi" w:cstheme="majorBidi"/>
                <w:noProof/>
              </w:rPr>
              <w:t>1.2</w:t>
            </w:r>
            <w:r>
              <w:rPr>
                <w:rFonts w:eastAsiaTheme="minorEastAsia"/>
                <w:noProof/>
                <w:lang w:eastAsia="de-DE"/>
              </w:rPr>
              <w:tab/>
            </w:r>
            <w:r w:rsidRPr="00904647">
              <w:rPr>
                <w:rStyle w:val="Hyperlink"/>
                <w:rFonts w:asciiTheme="majorHAnsi" w:eastAsiaTheme="majorEastAsia" w:hAnsiTheme="majorHAnsi" w:cstheme="majorBidi"/>
                <w:noProof/>
              </w:rPr>
              <w:t>Prozessbezogene Kompetenzen (</w:t>
            </w:r>
            <w:r w:rsidRPr="00904647">
              <w:rPr>
                <w:rStyle w:val="Hyperlink"/>
                <w:rFonts w:asciiTheme="majorHAnsi" w:eastAsiaTheme="majorEastAsia" w:hAnsiTheme="majorHAnsi" w:cstheme="majorBidi"/>
                <w:noProof/>
                <w:sz w:val="26"/>
                <w:szCs w:val="26"/>
              </w:rPr>
              <w:sym w:font="Wingdings" w:char="F0E0"/>
            </w:r>
            <w:r w:rsidRPr="0090464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_Toc523306796 \h </w:instrText>
            </w:r>
            <w:r>
              <w:rPr>
                <w:noProof/>
                <w:webHidden/>
              </w:rPr>
            </w:r>
            <w:r>
              <w:rPr>
                <w:noProof/>
                <w:webHidden/>
              </w:rPr>
              <w:fldChar w:fldCharType="separate"/>
            </w:r>
            <w:r>
              <w:rPr>
                <w:noProof/>
                <w:webHidden/>
              </w:rPr>
              <w:t>2</w:t>
            </w:r>
            <w:r>
              <w:rPr>
                <w:noProof/>
                <w:webHidden/>
              </w:rPr>
              <w:fldChar w:fldCharType="end"/>
            </w:r>
          </w:hyperlink>
        </w:p>
        <w:p w14:paraId="290C3FE6" w14:textId="5BDD1D28" w:rsidR="005F1F1A" w:rsidRDefault="005F1F1A">
          <w:pPr>
            <w:pStyle w:val="Verzeichnis3"/>
            <w:tabs>
              <w:tab w:val="left" w:pos="1320"/>
              <w:tab w:val="right" w:leader="dot" w:pos="9062"/>
            </w:tabs>
            <w:rPr>
              <w:rFonts w:eastAsiaTheme="minorEastAsia"/>
              <w:noProof/>
              <w:lang w:eastAsia="de-DE"/>
            </w:rPr>
          </w:pPr>
          <w:hyperlink w:anchor="_Toc523306797" w:history="1">
            <w:r w:rsidRPr="00904647">
              <w:rPr>
                <w:rStyle w:val="Hyperlink"/>
                <w:rFonts w:asciiTheme="majorHAnsi" w:eastAsiaTheme="majorEastAsia" w:hAnsiTheme="majorHAnsi" w:cstheme="majorBidi"/>
                <w:noProof/>
              </w:rPr>
              <w:t>1.2.1</w:t>
            </w:r>
            <w:r>
              <w:rPr>
                <w:rFonts w:eastAsiaTheme="minorEastAsia"/>
                <w:noProof/>
                <w:lang w:eastAsia="de-DE"/>
              </w:rPr>
              <w:tab/>
            </w:r>
            <w:r w:rsidRPr="00904647">
              <w:rPr>
                <w:rStyle w:val="Hyperlink"/>
                <w:rFonts w:asciiTheme="majorHAnsi" w:eastAsiaTheme="majorEastAsia" w:hAnsiTheme="majorHAnsi" w:cstheme="majorBidi"/>
                <w:noProof/>
              </w:rPr>
              <w:t>Kommunizieren und Kooperieren (siehe BP Kap. 2.3)</w:t>
            </w:r>
            <w:r>
              <w:rPr>
                <w:noProof/>
                <w:webHidden/>
              </w:rPr>
              <w:tab/>
            </w:r>
            <w:r>
              <w:rPr>
                <w:noProof/>
                <w:webHidden/>
              </w:rPr>
              <w:fldChar w:fldCharType="begin"/>
            </w:r>
            <w:r>
              <w:rPr>
                <w:noProof/>
                <w:webHidden/>
              </w:rPr>
              <w:instrText xml:space="preserve"> PAGEREF _Toc523306797 \h </w:instrText>
            </w:r>
            <w:r>
              <w:rPr>
                <w:noProof/>
                <w:webHidden/>
              </w:rPr>
            </w:r>
            <w:r>
              <w:rPr>
                <w:noProof/>
                <w:webHidden/>
              </w:rPr>
              <w:fldChar w:fldCharType="separate"/>
            </w:r>
            <w:r>
              <w:rPr>
                <w:noProof/>
                <w:webHidden/>
              </w:rPr>
              <w:t>2</w:t>
            </w:r>
            <w:r>
              <w:rPr>
                <w:noProof/>
                <w:webHidden/>
              </w:rPr>
              <w:fldChar w:fldCharType="end"/>
            </w:r>
          </w:hyperlink>
        </w:p>
        <w:p w14:paraId="55FC31EC" w14:textId="2739E698" w:rsidR="005F1F1A" w:rsidRDefault="005F1F1A">
          <w:pPr>
            <w:pStyle w:val="Verzeichnis3"/>
            <w:tabs>
              <w:tab w:val="left" w:pos="1320"/>
              <w:tab w:val="right" w:leader="dot" w:pos="9062"/>
            </w:tabs>
            <w:rPr>
              <w:rFonts w:eastAsiaTheme="minorEastAsia"/>
              <w:noProof/>
              <w:lang w:eastAsia="de-DE"/>
            </w:rPr>
          </w:pPr>
          <w:hyperlink w:anchor="_Toc523306798" w:history="1">
            <w:r w:rsidRPr="00904647">
              <w:rPr>
                <w:rStyle w:val="Hyperlink"/>
                <w:rFonts w:asciiTheme="majorHAnsi" w:eastAsiaTheme="majorEastAsia" w:hAnsiTheme="majorHAnsi" w:cstheme="majorBidi"/>
                <w:noProof/>
              </w:rPr>
              <w:t>1.2.2</w:t>
            </w:r>
            <w:r>
              <w:rPr>
                <w:rFonts w:eastAsiaTheme="minorEastAsia"/>
                <w:noProof/>
                <w:lang w:eastAsia="de-DE"/>
              </w:rPr>
              <w:tab/>
            </w:r>
            <w:r w:rsidRPr="00904647">
              <w:rPr>
                <w:rStyle w:val="Hyperlink"/>
                <w:rFonts w:asciiTheme="majorHAnsi" w:eastAsiaTheme="majorEastAsia" w:hAnsiTheme="majorHAnsi" w:cstheme="majorBidi"/>
                <w:noProof/>
              </w:rPr>
              <w:t>Analysieren und Bewerten (siehe BP Kap. 2.4)</w:t>
            </w:r>
            <w:r>
              <w:rPr>
                <w:noProof/>
                <w:webHidden/>
              </w:rPr>
              <w:tab/>
            </w:r>
            <w:r>
              <w:rPr>
                <w:noProof/>
                <w:webHidden/>
              </w:rPr>
              <w:fldChar w:fldCharType="begin"/>
            </w:r>
            <w:r>
              <w:rPr>
                <w:noProof/>
                <w:webHidden/>
              </w:rPr>
              <w:instrText xml:space="preserve"> PAGEREF _Toc523306798 \h </w:instrText>
            </w:r>
            <w:r>
              <w:rPr>
                <w:noProof/>
                <w:webHidden/>
              </w:rPr>
            </w:r>
            <w:r>
              <w:rPr>
                <w:noProof/>
                <w:webHidden/>
              </w:rPr>
              <w:fldChar w:fldCharType="separate"/>
            </w:r>
            <w:r>
              <w:rPr>
                <w:noProof/>
                <w:webHidden/>
              </w:rPr>
              <w:t>2</w:t>
            </w:r>
            <w:r>
              <w:rPr>
                <w:noProof/>
                <w:webHidden/>
              </w:rPr>
              <w:fldChar w:fldCharType="end"/>
            </w:r>
          </w:hyperlink>
        </w:p>
        <w:p w14:paraId="4713FCA2" w14:textId="36F00247" w:rsidR="005F1F1A" w:rsidRDefault="005F1F1A">
          <w:pPr>
            <w:pStyle w:val="Verzeichnis2"/>
            <w:tabs>
              <w:tab w:val="left" w:pos="880"/>
              <w:tab w:val="right" w:leader="dot" w:pos="9062"/>
            </w:tabs>
            <w:rPr>
              <w:rFonts w:eastAsiaTheme="minorEastAsia"/>
              <w:noProof/>
              <w:lang w:eastAsia="de-DE"/>
            </w:rPr>
          </w:pPr>
          <w:hyperlink w:anchor="_Toc523306799" w:history="1">
            <w:r w:rsidRPr="00904647">
              <w:rPr>
                <w:rStyle w:val="Hyperlink"/>
                <w:rFonts w:asciiTheme="majorHAnsi" w:eastAsiaTheme="majorEastAsia" w:hAnsiTheme="majorHAnsi" w:cstheme="majorBidi"/>
                <w:noProof/>
                <w:lang w:val="en-US"/>
              </w:rPr>
              <w:t>1.3</w:t>
            </w:r>
            <w:r>
              <w:rPr>
                <w:rFonts w:eastAsiaTheme="minorEastAsia"/>
                <w:noProof/>
                <w:lang w:eastAsia="de-DE"/>
              </w:rPr>
              <w:tab/>
            </w:r>
            <w:r w:rsidRPr="00904647">
              <w:rPr>
                <w:rStyle w:val="Hyperlink"/>
                <w:rFonts w:asciiTheme="majorHAnsi" w:eastAsiaTheme="majorEastAsia" w:hAnsiTheme="majorHAnsi" w:cstheme="majorBidi"/>
                <w:noProof/>
                <w:lang w:val="en-US"/>
              </w:rPr>
              <w:t xml:space="preserve">Inhaltsbezogenen Kompetenzen </w:t>
            </w:r>
            <w:r w:rsidRPr="00904647">
              <w:rPr>
                <w:rStyle w:val="Hyperlink"/>
                <w:rFonts w:asciiTheme="majorHAnsi" w:eastAsiaTheme="majorEastAsia" w:hAnsiTheme="majorHAnsi" w:cstheme="majorBidi"/>
                <w:noProof/>
              </w:rPr>
              <w:t>(</w:t>
            </w:r>
            <w:r w:rsidRPr="00904647">
              <w:rPr>
                <w:rStyle w:val="Hyperlink"/>
                <w:rFonts w:asciiTheme="majorHAnsi" w:eastAsiaTheme="majorEastAsia" w:hAnsiTheme="majorHAnsi" w:cstheme="majorBidi"/>
                <w:noProof/>
                <w:sz w:val="26"/>
                <w:szCs w:val="26"/>
              </w:rPr>
              <w:sym w:font="Wingdings" w:char="F0E0"/>
            </w:r>
            <w:r w:rsidRPr="0090464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_Toc523306799 \h </w:instrText>
            </w:r>
            <w:r>
              <w:rPr>
                <w:noProof/>
                <w:webHidden/>
              </w:rPr>
            </w:r>
            <w:r>
              <w:rPr>
                <w:noProof/>
                <w:webHidden/>
              </w:rPr>
              <w:fldChar w:fldCharType="separate"/>
            </w:r>
            <w:r>
              <w:rPr>
                <w:noProof/>
                <w:webHidden/>
              </w:rPr>
              <w:t>3</w:t>
            </w:r>
            <w:r>
              <w:rPr>
                <w:noProof/>
                <w:webHidden/>
              </w:rPr>
              <w:fldChar w:fldCharType="end"/>
            </w:r>
          </w:hyperlink>
        </w:p>
        <w:p w14:paraId="64CF9AC8" w14:textId="04E9C294" w:rsidR="005F1F1A" w:rsidRDefault="005F1F1A">
          <w:pPr>
            <w:pStyle w:val="Verzeichnis3"/>
            <w:tabs>
              <w:tab w:val="left" w:pos="1320"/>
              <w:tab w:val="right" w:leader="dot" w:pos="9062"/>
            </w:tabs>
            <w:rPr>
              <w:rFonts w:eastAsiaTheme="minorEastAsia"/>
              <w:noProof/>
              <w:lang w:eastAsia="de-DE"/>
            </w:rPr>
          </w:pPr>
          <w:hyperlink w:anchor="_Toc523306800" w:history="1">
            <w:r w:rsidRPr="00904647">
              <w:rPr>
                <w:rStyle w:val="Hyperlink"/>
                <w:rFonts w:asciiTheme="majorHAnsi" w:eastAsiaTheme="majorEastAsia" w:hAnsiTheme="majorHAnsi" w:cstheme="majorBidi"/>
                <w:noProof/>
                <w:lang w:val="en-US"/>
              </w:rPr>
              <w:t>1.3.1</w:t>
            </w:r>
            <w:r>
              <w:rPr>
                <w:rFonts w:eastAsiaTheme="minorEastAsia"/>
                <w:noProof/>
                <w:lang w:eastAsia="de-DE"/>
              </w:rPr>
              <w:tab/>
            </w:r>
            <w:r w:rsidRPr="00904647">
              <w:rPr>
                <w:rStyle w:val="Hyperlink"/>
                <w:rFonts w:asciiTheme="majorHAnsi" w:eastAsiaTheme="majorEastAsia" w:hAnsiTheme="majorHAnsi" w:cstheme="majorBidi"/>
                <w:noProof/>
                <w:lang w:val="en-US"/>
              </w:rPr>
              <w:t>Klasse 7</w:t>
            </w:r>
            <w:r>
              <w:rPr>
                <w:noProof/>
                <w:webHidden/>
              </w:rPr>
              <w:tab/>
            </w:r>
            <w:r>
              <w:rPr>
                <w:noProof/>
                <w:webHidden/>
              </w:rPr>
              <w:fldChar w:fldCharType="begin"/>
            </w:r>
            <w:r>
              <w:rPr>
                <w:noProof/>
                <w:webHidden/>
              </w:rPr>
              <w:instrText xml:space="preserve"> PAGEREF _Toc523306800 \h </w:instrText>
            </w:r>
            <w:r>
              <w:rPr>
                <w:noProof/>
                <w:webHidden/>
              </w:rPr>
            </w:r>
            <w:r>
              <w:rPr>
                <w:noProof/>
                <w:webHidden/>
              </w:rPr>
              <w:fldChar w:fldCharType="separate"/>
            </w:r>
            <w:r>
              <w:rPr>
                <w:noProof/>
                <w:webHidden/>
              </w:rPr>
              <w:t>3</w:t>
            </w:r>
            <w:r>
              <w:rPr>
                <w:noProof/>
                <w:webHidden/>
              </w:rPr>
              <w:fldChar w:fldCharType="end"/>
            </w:r>
          </w:hyperlink>
        </w:p>
        <w:p w14:paraId="7A6D26E5" w14:textId="1F6CCD87" w:rsidR="007677BE" w:rsidRPr="007677BE" w:rsidRDefault="007677BE" w:rsidP="007677BE">
          <w:r w:rsidRPr="00E31D40">
            <w:rPr>
              <w:bCs/>
            </w:rPr>
            <w:fldChar w:fldCharType="end"/>
          </w:r>
        </w:p>
      </w:sdtContent>
    </w:sdt>
    <w:p w14:paraId="487A114F" w14:textId="6A6EFA5C" w:rsidR="007677BE" w:rsidRPr="007677BE" w:rsidRDefault="005F1F1A"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6793"/>
      <w:r>
        <w:rPr>
          <w:rFonts w:asciiTheme="majorHAnsi" w:eastAsiaTheme="majorEastAsia" w:hAnsiTheme="majorHAnsi" w:cstheme="majorBidi"/>
          <w:sz w:val="32"/>
          <w:szCs w:val="32"/>
        </w:rPr>
        <w:t xml:space="preserve">Sekundarstufe 1 - </w:t>
      </w:r>
      <w:r w:rsidR="00BE7ACC">
        <w:rPr>
          <w:rFonts w:asciiTheme="majorHAnsi" w:eastAsiaTheme="majorEastAsia" w:hAnsiTheme="majorHAnsi" w:cstheme="majorBidi"/>
          <w:sz w:val="32"/>
          <w:szCs w:val="32"/>
        </w:rPr>
        <w:t>Aufbaukurs Informatik</w:t>
      </w:r>
      <w:bookmarkEnd w:id="1"/>
    </w:p>
    <w:p w14:paraId="0DF6CFC1" w14:textId="7F638F42"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6794"/>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8F3406">
          <w:rPr>
            <w:rStyle w:val="Hyperlink"/>
            <w:rFonts w:asciiTheme="majorHAnsi" w:eastAsiaTheme="majorEastAsia" w:hAnsiTheme="majorHAnsi" w:cstheme="majorBidi"/>
            <w:sz w:val="26"/>
            <w:szCs w:val="26"/>
          </w:rPr>
          <w:t>BP 2016 online)</w:t>
        </w:r>
        <w:bookmarkEnd w:id="2"/>
      </w:hyperlink>
    </w:p>
    <w:p w14:paraId="508CE09A" w14:textId="66E644A5" w:rsidR="007677BE" w:rsidRPr="00224D55" w:rsidRDefault="002C6843" w:rsidP="00224D55">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6795"/>
      <w:r w:rsidRPr="00224D55">
        <w:rPr>
          <w:rFonts w:asciiTheme="majorHAnsi" w:eastAsiaTheme="majorEastAsia" w:hAnsiTheme="majorHAnsi" w:cstheme="majorBidi"/>
          <w:sz w:val="24"/>
          <w:szCs w:val="24"/>
        </w:rPr>
        <w:t xml:space="preserve">Bildungswert des Faches </w:t>
      </w:r>
      <w:r w:rsidR="00BE7ACC" w:rsidRPr="00224D55">
        <w:rPr>
          <w:rFonts w:asciiTheme="majorHAnsi" w:eastAsiaTheme="majorEastAsia" w:hAnsiTheme="majorHAnsi" w:cstheme="majorBidi"/>
          <w:sz w:val="24"/>
          <w:szCs w:val="24"/>
        </w:rPr>
        <w:t>Aufbaukurs Informatik</w:t>
      </w:r>
      <w:r w:rsidRPr="00224D55">
        <w:rPr>
          <w:rFonts w:asciiTheme="majorHAnsi" w:eastAsiaTheme="majorEastAsia" w:hAnsiTheme="majorHAnsi" w:cstheme="majorBidi"/>
          <w:sz w:val="24"/>
          <w:szCs w:val="24"/>
        </w:rPr>
        <w:t xml:space="preserve"> (siehe Kap. 1.1)</w:t>
      </w:r>
      <w:bookmarkEnd w:id="3"/>
    </w:p>
    <w:p w14:paraId="47914458" w14:textId="77777777" w:rsidR="00021EA5" w:rsidRPr="00021EA5" w:rsidRDefault="00021EA5" w:rsidP="00B94A3F">
      <w:pPr>
        <w:autoSpaceDE w:val="0"/>
        <w:autoSpaceDN w:val="0"/>
        <w:adjustRightInd w:val="0"/>
        <w:spacing w:after="0" w:line="240" w:lineRule="auto"/>
        <w:rPr>
          <w:rFonts w:asciiTheme="majorHAnsi" w:hAnsiTheme="majorHAnsi" w:cs="UniversLTStd"/>
          <w:sz w:val="20"/>
          <w:szCs w:val="20"/>
        </w:rPr>
      </w:pPr>
    </w:p>
    <w:p w14:paraId="29C57EBC" w14:textId="5B23F141" w:rsidR="008F3406" w:rsidRDefault="008F3406" w:rsidP="008F3406">
      <w:pPr>
        <w:autoSpaceDE w:val="0"/>
        <w:autoSpaceDN w:val="0"/>
        <w:adjustRightInd w:val="0"/>
        <w:spacing w:after="0" w:line="240" w:lineRule="auto"/>
        <w:rPr>
          <w:rFonts w:asciiTheme="majorHAnsi" w:hAnsiTheme="majorHAnsi" w:cs="UniversLTStd"/>
          <w:sz w:val="20"/>
          <w:szCs w:val="20"/>
        </w:rPr>
      </w:pPr>
      <w:r w:rsidRPr="00FA4885">
        <w:rPr>
          <w:rFonts w:asciiTheme="majorHAnsi" w:hAnsiTheme="majorHAnsi" w:cs="UniversLTStd"/>
          <w:sz w:val="20"/>
          <w:szCs w:val="20"/>
        </w:rPr>
        <w:t>Durch die Digitalisierung ist eine weitere Dimension</w:t>
      </w:r>
      <w:r w:rsidR="0021634E">
        <w:rPr>
          <w:rFonts w:asciiTheme="majorHAnsi" w:hAnsiTheme="majorHAnsi" w:cs="UniversLTStd"/>
          <w:sz w:val="20"/>
          <w:szCs w:val="20"/>
        </w:rPr>
        <w:t xml:space="preserve"> </w:t>
      </w:r>
      <w:r w:rsidRPr="00FA4885">
        <w:rPr>
          <w:rFonts w:asciiTheme="majorHAnsi" w:hAnsiTheme="majorHAnsi" w:cs="UniversLTStd"/>
          <w:sz w:val="20"/>
          <w:szCs w:val="20"/>
        </w:rPr>
        <w:t>der realen Welt und des Zusammenlebens entstanden.</w:t>
      </w:r>
      <w:r w:rsidR="0021634E">
        <w:rPr>
          <w:rFonts w:asciiTheme="majorHAnsi" w:hAnsiTheme="majorHAnsi" w:cs="UniversLTStd"/>
          <w:sz w:val="20"/>
          <w:szCs w:val="20"/>
        </w:rPr>
        <w:t xml:space="preserve"> </w:t>
      </w:r>
      <w:r w:rsidRPr="00FA4885">
        <w:rPr>
          <w:rFonts w:asciiTheme="majorHAnsi" w:hAnsiTheme="majorHAnsi" w:cs="UniversLTStd"/>
          <w:sz w:val="20"/>
          <w:szCs w:val="20"/>
        </w:rPr>
        <w:t>Einerseits haben viele nur durch die Informatik ermöglichten Anwendungen (wie zum Beispiel Navigationssysteme,</w:t>
      </w:r>
      <w:r w:rsidR="00FA4885">
        <w:rPr>
          <w:rFonts w:asciiTheme="majorHAnsi" w:hAnsiTheme="majorHAnsi" w:cs="UniversLTStd"/>
          <w:sz w:val="20"/>
          <w:szCs w:val="20"/>
        </w:rPr>
        <w:t xml:space="preserve"> </w:t>
      </w:r>
      <w:r w:rsidRPr="00FA4885">
        <w:rPr>
          <w:rFonts w:asciiTheme="majorHAnsi" w:hAnsiTheme="majorHAnsi" w:cs="UniversLTStd"/>
          <w:sz w:val="20"/>
          <w:szCs w:val="20"/>
        </w:rPr>
        <w:t>Wissensdatenbanken, Kommunikationsplattformen, Unterhaltungselektronik, Streamingdienste,</w:t>
      </w:r>
      <w:r w:rsidR="00FA4885">
        <w:rPr>
          <w:rFonts w:asciiTheme="majorHAnsi" w:hAnsiTheme="majorHAnsi" w:cs="UniversLTStd"/>
          <w:sz w:val="20"/>
          <w:szCs w:val="20"/>
        </w:rPr>
        <w:t xml:space="preserve"> </w:t>
      </w:r>
      <w:r w:rsidRPr="00FA4885">
        <w:rPr>
          <w:rFonts w:asciiTheme="majorHAnsi" w:hAnsiTheme="majorHAnsi" w:cs="UniversLTStd"/>
          <w:sz w:val="20"/>
          <w:szCs w:val="20"/>
        </w:rPr>
        <w:t>Onlineshopping, Onlinebanking, Cloud-Computing, Mobiles Internet, Automatisierte Fertigung, Sicherheitssysteme,</w:t>
      </w:r>
      <w:r w:rsidR="00FA4885">
        <w:rPr>
          <w:rFonts w:asciiTheme="majorHAnsi" w:hAnsiTheme="majorHAnsi" w:cs="UniversLTStd"/>
          <w:sz w:val="20"/>
          <w:szCs w:val="20"/>
        </w:rPr>
        <w:t xml:space="preserve"> </w:t>
      </w:r>
      <w:r w:rsidRPr="00FA4885">
        <w:rPr>
          <w:rFonts w:asciiTheme="majorHAnsi" w:hAnsiTheme="majorHAnsi" w:cs="UniversLTStd"/>
          <w:sz w:val="20"/>
          <w:szCs w:val="20"/>
        </w:rPr>
        <w:t>Assistenzsysteme, Medizintechnik) unser Leben bereichert und vereinfacht. Andererseits birgt es auch</w:t>
      </w:r>
      <w:r w:rsidR="00FA4885">
        <w:rPr>
          <w:rFonts w:asciiTheme="majorHAnsi" w:hAnsiTheme="majorHAnsi" w:cs="UniversLTStd"/>
          <w:sz w:val="20"/>
          <w:szCs w:val="20"/>
        </w:rPr>
        <w:t xml:space="preserve"> </w:t>
      </w:r>
      <w:r w:rsidRPr="00FA4885">
        <w:rPr>
          <w:rFonts w:asciiTheme="majorHAnsi" w:hAnsiTheme="majorHAnsi" w:cs="UniversLTStd"/>
          <w:sz w:val="20"/>
          <w:szCs w:val="20"/>
        </w:rPr>
        <w:t xml:space="preserve">Gefahren, wenn die automatisierte und </w:t>
      </w:r>
      <w:proofErr w:type="spellStart"/>
      <w:r w:rsidRPr="00FA4885">
        <w:rPr>
          <w:rFonts w:asciiTheme="majorHAnsi" w:hAnsiTheme="majorHAnsi" w:cs="UniversLTStd"/>
          <w:sz w:val="20"/>
          <w:szCs w:val="20"/>
        </w:rPr>
        <w:t>algorithmengesteuerte</w:t>
      </w:r>
      <w:proofErr w:type="spellEnd"/>
      <w:r w:rsidRPr="00FA4885">
        <w:rPr>
          <w:rFonts w:asciiTheme="majorHAnsi" w:hAnsiTheme="majorHAnsi" w:cs="UniversLTStd"/>
          <w:sz w:val="20"/>
          <w:szCs w:val="20"/>
        </w:rPr>
        <w:t xml:space="preserve"> Verarbeitung von Informationen durch massenhaftes</w:t>
      </w:r>
      <w:r w:rsidR="00FA4885">
        <w:rPr>
          <w:rFonts w:asciiTheme="majorHAnsi" w:hAnsiTheme="majorHAnsi" w:cs="UniversLTStd"/>
          <w:sz w:val="20"/>
          <w:szCs w:val="20"/>
        </w:rPr>
        <w:t xml:space="preserve"> </w:t>
      </w:r>
      <w:r w:rsidRPr="00FA4885">
        <w:rPr>
          <w:rFonts w:asciiTheme="majorHAnsi" w:hAnsiTheme="majorHAnsi" w:cs="UniversLTStd"/>
          <w:sz w:val="20"/>
          <w:szCs w:val="20"/>
        </w:rPr>
        <w:t>Erheben und Verknüpfen von Daten bereits so in den Alltag integriert ist, dass eine Beeinflussung durch</w:t>
      </w:r>
      <w:r w:rsidR="00FA4885">
        <w:rPr>
          <w:rFonts w:asciiTheme="majorHAnsi" w:hAnsiTheme="majorHAnsi" w:cs="UniversLTStd"/>
          <w:sz w:val="20"/>
          <w:szCs w:val="20"/>
        </w:rPr>
        <w:t xml:space="preserve"> </w:t>
      </w:r>
      <w:r w:rsidRPr="00FA4885">
        <w:rPr>
          <w:rFonts w:asciiTheme="majorHAnsi" w:hAnsiTheme="majorHAnsi" w:cs="UniversLTStd"/>
          <w:sz w:val="20"/>
          <w:szCs w:val="20"/>
        </w:rPr>
        <w:t>deren Prognosen und Handlungsempfehlungen häufig nicht mehr wahrgenommen wird.</w:t>
      </w:r>
      <w:r w:rsidR="00FA4885">
        <w:rPr>
          <w:rFonts w:asciiTheme="majorHAnsi" w:hAnsiTheme="majorHAnsi" w:cs="UniversLTStd"/>
          <w:sz w:val="20"/>
          <w:szCs w:val="20"/>
        </w:rPr>
        <w:t xml:space="preserve"> </w:t>
      </w:r>
      <w:r w:rsidRPr="00FA4885">
        <w:rPr>
          <w:rFonts w:asciiTheme="majorHAnsi" w:hAnsiTheme="majorHAnsi" w:cs="UniversLTStd"/>
          <w:sz w:val="20"/>
          <w:szCs w:val="20"/>
        </w:rPr>
        <w:t>Ziel des Informatikunterrichts ist es, dass Schülerinnen und Schüler ein Verständnis für Hintergründe, Mechanismen</w:t>
      </w:r>
      <w:r w:rsidR="00FA4885">
        <w:rPr>
          <w:rFonts w:asciiTheme="majorHAnsi" w:hAnsiTheme="majorHAnsi" w:cs="UniversLTStd"/>
          <w:sz w:val="20"/>
          <w:szCs w:val="20"/>
        </w:rPr>
        <w:t xml:space="preserve"> </w:t>
      </w:r>
      <w:r w:rsidRPr="00FA4885">
        <w:rPr>
          <w:rFonts w:asciiTheme="majorHAnsi" w:hAnsiTheme="majorHAnsi" w:cs="UniversLTStd"/>
          <w:sz w:val="20"/>
          <w:szCs w:val="20"/>
        </w:rPr>
        <w:t>und Funktionsweisen von informatischen Systemen entwickeln. Dabei ist es von großer Bedeutung,</w:t>
      </w:r>
      <w:r w:rsidR="00FA4885">
        <w:rPr>
          <w:rFonts w:asciiTheme="majorHAnsi" w:hAnsiTheme="majorHAnsi" w:cs="UniversLTStd"/>
          <w:sz w:val="20"/>
          <w:szCs w:val="20"/>
        </w:rPr>
        <w:t xml:space="preserve"> </w:t>
      </w:r>
      <w:r w:rsidRPr="00FA4885">
        <w:rPr>
          <w:rFonts w:asciiTheme="majorHAnsi" w:hAnsiTheme="majorHAnsi" w:cs="UniversLTStd"/>
          <w:sz w:val="20"/>
          <w:szCs w:val="20"/>
        </w:rPr>
        <w:t>nicht nur zu wissen, wie Anwendungen genutzt werden, sondern auch ihre Funktionsweise zu verstehen. Ein Bewusstsein für die Existenz und Relevanz der</w:t>
      </w:r>
      <w:r w:rsidR="00FA4885">
        <w:rPr>
          <w:rFonts w:asciiTheme="majorHAnsi" w:hAnsiTheme="majorHAnsi" w:cs="UniversLTStd"/>
          <w:sz w:val="20"/>
          <w:szCs w:val="20"/>
        </w:rPr>
        <w:t xml:space="preserve"> </w:t>
      </w:r>
      <w:r w:rsidRPr="00FA4885">
        <w:rPr>
          <w:rFonts w:asciiTheme="majorHAnsi" w:hAnsiTheme="majorHAnsi" w:cs="UniversLTStd"/>
          <w:sz w:val="20"/>
          <w:szCs w:val="20"/>
        </w:rPr>
        <w:t>Beeinflussungen durch informatische Systeme sowie die Erfahrung, informatische Systeme selbst mitgestalten</w:t>
      </w:r>
      <w:r w:rsidR="00FA4885">
        <w:rPr>
          <w:rFonts w:asciiTheme="majorHAnsi" w:hAnsiTheme="majorHAnsi" w:cs="UniversLTStd"/>
          <w:sz w:val="20"/>
          <w:szCs w:val="20"/>
        </w:rPr>
        <w:t xml:space="preserve"> </w:t>
      </w:r>
      <w:r w:rsidRPr="00FA4885">
        <w:rPr>
          <w:rFonts w:asciiTheme="majorHAnsi" w:hAnsiTheme="majorHAnsi" w:cs="UniversLTStd"/>
          <w:sz w:val="20"/>
          <w:szCs w:val="20"/>
        </w:rPr>
        <w:t>zu können, tragen dazu bei, dass sie als mündige Bürgerinnen und Bürger in der Gesellschaft verantwortungsvoll</w:t>
      </w:r>
      <w:r w:rsidR="00FA4885">
        <w:rPr>
          <w:rFonts w:asciiTheme="majorHAnsi" w:hAnsiTheme="majorHAnsi" w:cs="UniversLTStd"/>
          <w:sz w:val="20"/>
          <w:szCs w:val="20"/>
        </w:rPr>
        <w:t xml:space="preserve"> </w:t>
      </w:r>
      <w:r w:rsidRPr="00FA4885">
        <w:rPr>
          <w:rFonts w:asciiTheme="majorHAnsi" w:hAnsiTheme="majorHAnsi" w:cs="UniversLTStd"/>
          <w:sz w:val="20"/>
          <w:szCs w:val="20"/>
        </w:rPr>
        <w:t>Entscheidungen treffen können.</w:t>
      </w:r>
    </w:p>
    <w:p w14:paraId="269FF5CC" w14:textId="77777777" w:rsidR="00C64F7A" w:rsidRDefault="00C64F7A" w:rsidP="005142ED">
      <w:pPr>
        <w:autoSpaceDE w:val="0"/>
        <w:autoSpaceDN w:val="0"/>
        <w:adjustRightInd w:val="0"/>
        <w:spacing w:after="0" w:line="240" w:lineRule="auto"/>
        <w:rPr>
          <w:rFonts w:asciiTheme="majorHAnsi" w:hAnsiTheme="majorHAnsi" w:cs="UniversLTStd"/>
          <w:b/>
          <w:sz w:val="20"/>
          <w:szCs w:val="20"/>
        </w:rPr>
      </w:pPr>
    </w:p>
    <w:p w14:paraId="11CE55C4" w14:textId="77777777" w:rsidR="005142ED" w:rsidRDefault="005142ED" w:rsidP="005142ED">
      <w:pPr>
        <w:autoSpaceDE w:val="0"/>
        <w:autoSpaceDN w:val="0"/>
        <w:adjustRightInd w:val="0"/>
        <w:spacing w:after="0" w:line="240" w:lineRule="auto"/>
        <w:rPr>
          <w:rFonts w:asciiTheme="majorHAnsi" w:hAnsiTheme="majorHAnsi" w:cs="UniversLTStd"/>
          <w:b/>
          <w:sz w:val="20"/>
          <w:szCs w:val="20"/>
        </w:rPr>
      </w:pPr>
      <w:r w:rsidRPr="005142ED">
        <w:rPr>
          <w:rFonts w:asciiTheme="majorHAnsi" w:hAnsiTheme="majorHAnsi" w:cs="UniversLTStd"/>
          <w:b/>
          <w:sz w:val="20"/>
          <w:szCs w:val="20"/>
        </w:rPr>
        <w:t>Beitrag des Faches zu den Leitperspektiven</w:t>
      </w:r>
    </w:p>
    <w:p w14:paraId="11B430B8" w14:textId="33BD0BF5" w:rsidR="005142ED" w:rsidRPr="00C64F7A" w:rsidRDefault="005142ED" w:rsidP="005142ED">
      <w:pPr>
        <w:autoSpaceDE w:val="0"/>
        <w:autoSpaceDN w:val="0"/>
        <w:adjustRightInd w:val="0"/>
        <w:spacing w:after="0" w:line="240" w:lineRule="auto"/>
        <w:rPr>
          <w:rFonts w:asciiTheme="majorHAnsi" w:hAnsiTheme="majorHAnsi" w:cs="UniversLTStd"/>
          <w:b/>
          <w:sz w:val="20"/>
          <w:szCs w:val="20"/>
        </w:rPr>
      </w:pPr>
      <w:r w:rsidRPr="00C64F7A">
        <w:rPr>
          <w:rFonts w:asciiTheme="majorHAnsi" w:hAnsiTheme="majorHAnsi" w:cs="UniversLTStd"/>
          <w:b/>
          <w:sz w:val="20"/>
          <w:szCs w:val="20"/>
        </w:rPr>
        <w:t>Medienbildung (MB)</w:t>
      </w:r>
    </w:p>
    <w:p w14:paraId="622156CC" w14:textId="4A39B67C" w:rsidR="005142ED" w:rsidRPr="005142ED" w:rsidRDefault="005142ED" w:rsidP="005142ED">
      <w:pPr>
        <w:autoSpaceDE w:val="0"/>
        <w:autoSpaceDN w:val="0"/>
        <w:adjustRightInd w:val="0"/>
        <w:spacing w:after="0" w:line="240" w:lineRule="auto"/>
        <w:rPr>
          <w:rFonts w:asciiTheme="majorHAnsi" w:hAnsiTheme="majorHAnsi" w:cs="UniversLTStd"/>
          <w:sz w:val="20"/>
          <w:szCs w:val="20"/>
        </w:rPr>
      </w:pPr>
      <w:r w:rsidRPr="005142ED">
        <w:rPr>
          <w:rFonts w:asciiTheme="majorHAnsi" w:hAnsiTheme="majorHAnsi" w:cs="UniversLTStd"/>
          <w:sz w:val="20"/>
          <w:szCs w:val="20"/>
        </w:rPr>
        <w:t>Auch die Informatik tr</w:t>
      </w:r>
      <w:r w:rsidRPr="005142ED">
        <w:rPr>
          <w:rFonts w:asciiTheme="majorHAnsi" w:hAnsiTheme="majorHAnsi" w:cs="UniversLTStd" w:hint="eastAsia"/>
          <w:sz w:val="20"/>
          <w:szCs w:val="20"/>
        </w:rPr>
        <w:t>ä</w:t>
      </w:r>
      <w:r w:rsidRPr="005142ED">
        <w:rPr>
          <w:rFonts w:asciiTheme="majorHAnsi" w:hAnsiTheme="majorHAnsi" w:cs="UniversLTStd"/>
          <w:sz w:val="20"/>
          <w:szCs w:val="20"/>
        </w:rPr>
        <w:t>gt zur Medienbildung bei. W</w:t>
      </w:r>
      <w:r w:rsidRPr="005142ED">
        <w:rPr>
          <w:rFonts w:asciiTheme="majorHAnsi" w:hAnsiTheme="majorHAnsi" w:cs="UniversLTStd" w:hint="eastAsia"/>
          <w:sz w:val="20"/>
          <w:szCs w:val="20"/>
        </w:rPr>
        <w:t>ä</w:t>
      </w:r>
      <w:r w:rsidRPr="005142ED">
        <w:rPr>
          <w:rFonts w:asciiTheme="majorHAnsi" w:hAnsiTheme="majorHAnsi" w:cs="UniversLTStd"/>
          <w:sz w:val="20"/>
          <w:szCs w:val="20"/>
        </w:rPr>
        <w:t>hrend sich andere Schulf</w:t>
      </w:r>
      <w:r w:rsidRPr="005142ED">
        <w:rPr>
          <w:rFonts w:asciiTheme="majorHAnsi" w:hAnsiTheme="majorHAnsi" w:cs="UniversLTStd" w:hint="eastAsia"/>
          <w:sz w:val="20"/>
          <w:szCs w:val="20"/>
        </w:rPr>
        <w:t>ä</w:t>
      </w:r>
      <w:r w:rsidRPr="005142ED">
        <w:rPr>
          <w:rFonts w:asciiTheme="majorHAnsi" w:hAnsiTheme="majorHAnsi" w:cs="UniversLTStd"/>
          <w:sz w:val="20"/>
          <w:szCs w:val="20"/>
        </w:rPr>
        <w:t>che</w:t>
      </w:r>
      <w:r>
        <w:rPr>
          <w:rFonts w:asciiTheme="majorHAnsi" w:hAnsiTheme="majorHAnsi" w:cs="UniversLTStd"/>
          <w:sz w:val="20"/>
          <w:szCs w:val="20"/>
        </w:rPr>
        <w:t>r in der Regel mit d</w:t>
      </w:r>
      <w:r w:rsidRPr="005142ED">
        <w:rPr>
          <w:rFonts w:asciiTheme="majorHAnsi" w:hAnsiTheme="majorHAnsi" w:cs="UniversLTStd"/>
          <w:sz w:val="20"/>
          <w:szCs w:val="20"/>
        </w:rPr>
        <w:t>er Nutzung bestehender Systeme besch</w:t>
      </w:r>
      <w:r w:rsidRPr="005142ED">
        <w:rPr>
          <w:rFonts w:asciiTheme="majorHAnsi" w:hAnsiTheme="majorHAnsi" w:cs="UniversLTStd" w:hint="eastAsia"/>
          <w:sz w:val="20"/>
          <w:szCs w:val="20"/>
        </w:rPr>
        <w:t>ä</w:t>
      </w:r>
      <w:r w:rsidRPr="005142ED">
        <w:rPr>
          <w:rFonts w:asciiTheme="majorHAnsi" w:hAnsiTheme="majorHAnsi" w:cs="UniversLTStd"/>
          <w:sz w:val="20"/>
          <w:szCs w:val="20"/>
        </w:rPr>
        <w:t>ftigen, schult der Informatikunterricht das Verst</w:t>
      </w:r>
      <w:r w:rsidRPr="005142ED">
        <w:rPr>
          <w:rFonts w:asciiTheme="majorHAnsi" w:hAnsiTheme="majorHAnsi" w:cs="UniversLTStd" w:hint="eastAsia"/>
          <w:sz w:val="20"/>
          <w:szCs w:val="20"/>
        </w:rPr>
        <w:t>ä</w:t>
      </w:r>
      <w:r w:rsidRPr="005142ED">
        <w:rPr>
          <w:rFonts w:asciiTheme="majorHAnsi" w:hAnsiTheme="majorHAnsi" w:cs="UniversLTStd"/>
          <w:sz w:val="20"/>
          <w:szCs w:val="20"/>
        </w:rPr>
        <w:t>ndnis der</w:t>
      </w:r>
      <w:r>
        <w:rPr>
          <w:rFonts w:asciiTheme="majorHAnsi" w:hAnsiTheme="majorHAnsi" w:cs="UniversLTStd"/>
          <w:sz w:val="20"/>
          <w:szCs w:val="20"/>
        </w:rPr>
        <w:t xml:space="preserve"> </w:t>
      </w:r>
      <w:r w:rsidRPr="005142ED">
        <w:rPr>
          <w:rFonts w:asciiTheme="majorHAnsi" w:hAnsiTheme="majorHAnsi" w:cs="UniversLTStd"/>
          <w:sz w:val="20"/>
          <w:szCs w:val="20"/>
        </w:rPr>
        <w:t>Funktionsweise dieser Systeme und bef</w:t>
      </w:r>
      <w:r w:rsidRPr="005142ED">
        <w:rPr>
          <w:rFonts w:asciiTheme="majorHAnsi" w:hAnsiTheme="majorHAnsi" w:cs="UniversLTStd" w:hint="eastAsia"/>
          <w:sz w:val="20"/>
          <w:szCs w:val="20"/>
        </w:rPr>
        <w:t>ä</w:t>
      </w:r>
      <w:r w:rsidRPr="005142ED">
        <w:rPr>
          <w:rFonts w:asciiTheme="majorHAnsi" w:hAnsiTheme="majorHAnsi" w:cs="UniversLTStd"/>
          <w:sz w:val="20"/>
          <w:szCs w:val="20"/>
        </w:rPr>
        <w:t>higt die Sch</w:t>
      </w:r>
      <w:r w:rsidRPr="005142ED">
        <w:rPr>
          <w:rFonts w:asciiTheme="majorHAnsi" w:hAnsiTheme="majorHAnsi" w:cs="UniversLTStd" w:hint="eastAsia"/>
          <w:sz w:val="20"/>
          <w:szCs w:val="20"/>
        </w:rPr>
        <w:t>ü</w:t>
      </w:r>
      <w:r w:rsidRPr="005142ED">
        <w:rPr>
          <w:rFonts w:asciiTheme="majorHAnsi" w:hAnsiTheme="majorHAnsi" w:cs="UniversLTStd"/>
          <w:sz w:val="20"/>
          <w:szCs w:val="20"/>
        </w:rPr>
        <w:t>lerinnen und Sch</w:t>
      </w:r>
      <w:r w:rsidRPr="005142ED">
        <w:rPr>
          <w:rFonts w:asciiTheme="majorHAnsi" w:hAnsiTheme="majorHAnsi" w:cs="UniversLTStd" w:hint="eastAsia"/>
          <w:sz w:val="20"/>
          <w:szCs w:val="20"/>
        </w:rPr>
        <w:t>ü</w:t>
      </w:r>
      <w:r w:rsidRPr="005142ED">
        <w:rPr>
          <w:rFonts w:asciiTheme="majorHAnsi" w:hAnsiTheme="majorHAnsi" w:cs="UniversLTStd"/>
          <w:sz w:val="20"/>
          <w:szCs w:val="20"/>
        </w:rPr>
        <w:t>ler zu einer reflektierten und verantwortungsbewussten</w:t>
      </w:r>
    </w:p>
    <w:p w14:paraId="3E963BA2" w14:textId="6CB2EFA6" w:rsidR="005142ED" w:rsidRPr="005142ED" w:rsidRDefault="005142ED" w:rsidP="005142ED">
      <w:pPr>
        <w:autoSpaceDE w:val="0"/>
        <w:autoSpaceDN w:val="0"/>
        <w:adjustRightInd w:val="0"/>
        <w:spacing w:after="0" w:line="240" w:lineRule="auto"/>
        <w:rPr>
          <w:rFonts w:asciiTheme="majorHAnsi" w:hAnsiTheme="majorHAnsi" w:cs="UniversLTStd"/>
          <w:sz w:val="20"/>
          <w:szCs w:val="20"/>
        </w:rPr>
      </w:pPr>
      <w:r w:rsidRPr="005142ED">
        <w:rPr>
          <w:rFonts w:asciiTheme="majorHAnsi" w:hAnsiTheme="majorHAnsi" w:cs="UniversLTStd"/>
          <w:sz w:val="20"/>
          <w:szCs w:val="20"/>
        </w:rPr>
        <w:t>Nutzung der eingesetzten Systeme.</w:t>
      </w:r>
      <w:r w:rsidR="0021634E">
        <w:rPr>
          <w:rFonts w:asciiTheme="majorHAnsi" w:hAnsiTheme="majorHAnsi" w:cs="UniversLTStd"/>
          <w:sz w:val="20"/>
          <w:szCs w:val="20"/>
        </w:rPr>
        <w:t xml:space="preserve"> </w:t>
      </w:r>
      <w:r w:rsidRPr="005142ED">
        <w:rPr>
          <w:rFonts w:asciiTheme="majorHAnsi" w:hAnsiTheme="majorHAnsi" w:cs="UniversLTStd"/>
          <w:sz w:val="20"/>
          <w:szCs w:val="20"/>
        </w:rPr>
        <w:t>Nur ein Verst</w:t>
      </w:r>
      <w:r w:rsidRPr="005142ED">
        <w:rPr>
          <w:rFonts w:asciiTheme="majorHAnsi" w:hAnsiTheme="majorHAnsi" w:cs="UniversLTStd" w:hint="eastAsia"/>
          <w:sz w:val="20"/>
          <w:szCs w:val="20"/>
        </w:rPr>
        <w:t>ä</w:t>
      </w:r>
      <w:r w:rsidRPr="005142ED">
        <w:rPr>
          <w:rFonts w:asciiTheme="majorHAnsi" w:hAnsiTheme="majorHAnsi" w:cs="UniversLTStd"/>
          <w:sz w:val="20"/>
          <w:szCs w:val="20"/>
        </w:rPr>
        <w:t>ndnis der hinter den Anwendungsprogrammen stehend</w:t>
      </w:r>
      <w:r>
        <w:rPr>
          <w:rFonts w:asciiTheme="majorHAnsi" w:hAnsiTheme="majorHAnsi" w:cs="UniversLTStd"/>
          <w:sz w:val="20"/>
          <w:szCs w:val="20"/>
        </w:rPr>
        <w:t>en informatischen Grundkonzepte f</w:t>
      </w:r>
      <w:r w:rsidRPr="005142ED">
        <w:rPr>
          <w:rFonts w:asciiTheme="majorHAnsi" w:hAnsiTheme="majorHAnsi" w:cs="UniversLTStd" w:hint="eastAsia"/>
          <w:sz w:val="20"/>
          <w:szCs w:val="20"/>
        </w:rPr>
        <w:t>ü</w:t>
      </w:r>
      <w:r w:rsidRPr="005142ED">
        <w:rPr>
          <w:rFonts w:asciiTheme="majorHAnsi" w:hAnsiTheme="majorHAnsi" w:cs="UniversLTStd"/>
          <w:sz w:val="20"/>
          <w:szCs w:val="20"/>
        </w:rPr>
        <w:t>hrt zu produkt- und versionsunabh</w:t>
      </w:r>
      <w:r w:rsidRPr="005142ED">
        <w:rPr>
          <w:rFonts w:asciiTheme="majorHAnsi" w:hAnsiTheme="majorHAnsi" w:cs="UniversLTStd" w:hint="eastAsia"/>
          <w:sz w:val="20"/>
          <w:szCs w:val="20"/>
        </w:rPr>
        <w:t>ä</w:t>
      </w:r>
      <w:r w:rsidRPr="005142ED">
        <w:rPr>
          <w:rFonts w:asciiTheme="majorHAnsi" w:hAnsiTheme="majorHAnsi" w:cs="UniversLTStd"/>
          <w:sz w:val="20"/>
          <w:szCs w:val="20"/>
        </w:rPr>
        <w:t>ngigem Konzeptwissen, welches die Sch</w:t>
      </w:r>
      <w:r w:rsidRPr="005142ED">
        <w:rPr>
          <w:rFonts w:asciiTheme="majorHAnsi" w:hAnsiTheme="majorHAnsi" w:cs="UniversLTStd" w:hint="eastAsia"/>
          <w:sz w:val="20"/>
          <w:szCs w:val="20"/>
        </w:rPr>
        <w:t>ü</w:t>
      </w:r>
      <w:r w:rsidRPr="005142ED">
        <w:rPr>
          <w:rFonts w:asciiTheme="majorHAnsi" w:hAnsiTheme="majorHAnsi" w:cs="UniversLTStd"/>
          <w:sz w:val="20"/>
          <w:szCs w:val="20"/>
        </w:rPr>
        <w:t>lerinnen und Sch</w:t>
      </w:r>
      <w:r w:rsidRPr="005142ED">
        <w:rPr>
          <w:rFonts w:asciiTheme="majorHAnsi" w:hAnsiTheme="majorHAnsi" w:cs="UniversLTStd" w:hint="eastAsia"/>
          <w:sz w:val="20"/>
          <w:szCs w:val="20"/>
        </w:rPr>
        <w:t>ü</w:t>
      </w:r>
      <w:r w:rsidRPr="005142ED">
        <w:rPr>
          <w:rFonts w:asciiTheme="majorHAnsi" w:hAnsiTheme="majorHAnsi" w:cs="UniversLTStd"/>
          <w:sz w:val="20"/>
          <w:szCs w:val="20"/>
        </w:rPr>
        <w:t>ler bef</w:t>
      </w:r>
      <w:r w:rsidRPr="005142ED">
        <w:rPr>
          <w:rFonts w:asciiTheme="majorHAnsi" w:hAnsiTheme="majorHAnsi" w:cs="UniversLTStd" w:hint="eastAsia"/>
          <w:sz w:val="20"/>
          <w:szCs w:val="20"/>
        </w:rPr>
        <w:t>ä</w:t>
      </w:r>
      <w:r w:rsidRPr="005142ED">
        <w:rPr>
          <w:rFonts w:asciiTheme="majorHAnsi" w:hAnsiTheme="majorHAnsi" w:cs="UniversLTStd"/>
          <w:sz w:val="20"/>
          <w:szCs w:val="20"/>
        </w:rPr>
        <w:t>higt,</w:t>
      </w:r>
      <w:r>
        <w:rPr>
          <w:rFonts w:asciiTheme="majorHAnsi" w:hAnsiTheme="majorHAnsi" w:cs="UniversLTStd"/>
          <w:sz w:val="20"/>
          <w:szCs w:val="20"/>
        </w:rPr>
        <w:t xml:space="preserve"> </w:t>
      </w:r>
      <w:r w:rsidRPr="005142ED">
        <w:rPr>
          <w:rFonts w:asciiTheme="majorHAnsi" w:hAnsiTheme="majorHAnsi" w:cs="UniversLTStd"/>
          <w:sz w:val="20"/>
          <w:szCs w:val="20"/>
        </w:rPr>
        <w:t>auch in Zukunft neuen Anforderungen kompetent begegnen zu k</w:t>
      </w:r>
      <w:r w:rsidRPr="005142ED">
        <w:rPr>
          <w:rFonts w:asciiTheme="majorHAnsi" w:hAnsiTheme="majorHAnsi" w:cs="UniversLTStd" w:hint="eastAsia"/>
          <w:sz w:val="20"/>
          <w:szCs w:val="20"/>
        </w:rPr>
        <w:t>ö</w:t>
      </w:r>
      <w:r w:rsidRPr="005142ED">
        <w:rPr>
          <w:rFonts w:asciiTheme="majorHAnsi" w:hAnsiTheme="majorHAnsi" w:cs="UniversLTStd"/>
          <w:sz w:val="20"/>
          <w:szCs w:val="20"/>
        </w:rPr>
        <w:t>nnen. Der Informatikunterricht legt die</w:t>
      </w:r>
      <w:r>
        <w:rPr>
          <w:rFonts w:asciiTheme="majorHAnsi" w:hAnsiTheme="majorHAnsi" w:cs="UniversLTStd"/>
          <w:sz w:val="20"/>
          <w:szCs w:val="20"/>
        </w:rPr>
        <w:t xml:space="preserve"> </w:t>
      </w:r>
      <w:r w:rsidRPr="005142ED">
        <w:rPr>
          <w:rFonts w:asciiTheme="majorHAnsi" w:hAnsiTheme="majorHAnsi" w:cs="UniversLTStd"/>
          <w:sz w:val="20"/>
          <w:szCs w:val="20"/>
        </w:rPr>
        <w:t>Grundlagen f</w:t>
      </w:r>
      <w:r w:rsidRPr="005142ED">
        <w:rPr>
          <w:rFonts w:asciiTheme="majorHAnsi" w:hAnsiTheme="majorHAnsi" w:cs="UniversLTStd" w:hint="eastAsia"/>
          <w:sz w:val="20"/>
          <w:szCs w:val="20"/>
        </w:rPr>
        <w:t>ü</w:t>
      </w:r>
      <w:r w:rsidRPr="005142ED">
        <w:rPr>
          <w:rFonts w:asciiTheme="majorHAnsi" w:hAnsiTheme="majorHAnsi" w:cs="UniversLTStd"/>
          <w:sz w:val="20"/>
          <w:szCs w:val="20"/>
        </w:rPr>
        <w:t>r einen verantwortungsvollen Umgang mit Daten und sensibilisiert Sch</w:t>
      </w:r>
      <w:r w:rsidRPr="005142ED">
        <w:rPr>
          <w:rFonts w:asciiTheme="majorHAnsi" w:hAnsiTheme="majorHAnsi" w:cs="UniversLTStd" w:hint="eastAsia"/>
          <w:sz w:val="20"/>
          <w:szCs w:val="20"/>
        </w:rPr>
        <w:t>ü</w:t>
      </w:r>
      <w:r w:rsidRPr="005142ED">
        <w:rPr>
          <w:rFonts w:asciiTheme="majorHAnsi" w:hAnsiTheme="majorHAnsi" w:cs="UniversLTStd"/>
          <w:sz w:val="20"/>
          <w:szCs w:val="20"/>
        </w:rPr>
        <w:t>lerinnen und Sch</w:t>
      </w:r>
      <w:r w:rsidRPr="005142ED">
        <w:rPr>
          <w:rFonts w:asciiTheme="majorHAnsi" w:hAnsiTheme="majorHAnsi" w:cs="UniversLTStd" w:hint="eastAsia"/>
          <w:sz w:val="20"/>
          <w:szCs w:val="20"/>
        </w:rPr>
        <w:t>ü</w:t>
      </w:r>
      <w:r w:rsidRPr="005142ED">
        <w:rPr>
          <w:rFonts w:asciiTheme="majorHAnsi" w:hAnsiTheme="majorHAnsi" w:cs="UniversLTStd"/>
          <w:sz w:val="20"/>
          <w:szCs w:val="20"/>
        </w:rPr>
        <w:t>ler,</w:t>
      </w:r>
      <w:r>
        <w:rPr>
          <w:rFonts w:asciiTheme="majorHAnsi" w:hAnsiTheme="majorHAnsi" w:cs="UniversLTStd"/>
          <w:sz w:val="20"/>
          <w:szCs w:val="20"/>
        </w:rPr>
        <w:t xml:space="preserve"> </w:t>
      </w:r>
      <w:r w:rsidRPr="005142ED">
        <w:rPr>
          <w:rFonts w:asciiTheme="majorHAnsi" w:hAnsiTheme="majorHAnsi" w:cs="UniversLTStd"/>
          <w:sz w:val="20"/>
          <w:szCs w:val="20"/>
        </w:rPr>
        <w:t>die Rechte anderer zu wahren und ihre eigenen Daten zu sichern.</w:t>
      </w:r>
    </w:p>
    <w:p w14:paraId="6EC078E9" w14:textId="77777777" w:rsidR="005142ED" w:rsidRDefault="005142ED" w:rsidP="00BE7ACC">
      <w:pPr>
        <w:autoSpaceDE w:val="0"/>
        <w:autoSpaceDN w:val="0"/>
        <w:adjustRightInd w:val="0"/>
        <w:spacing w:after="0" w:line="240" w:lineRule="auto"/>
        <w:rPr>
          <w:rFonts w:cs="UniversLTStd"/>
          <w:sz w:val="20"/>
          <w:szCs w:val="20"/>
        </w:rPr>
      </w:pPr>
    </w:p>
    <w:p w14:paraId="6B35E887" w14:textId="1C3E163E" w:rsidR="007677BE" w:rsidRPr="00224D55" w:rsidRDefault="007677BE" w:rsidP="00224D55">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4" w:name="_Toc523306796"/>
      <w:r w:rsidRPr="00224D55">
        <w:rPr>
          <w:rFonts w:asciiTheme="majorHAnsi" w:eastAsiaTheme="majorEastAsia" w:hAnsiTheme="majorHAnsi" w:cstheme="majorBidi"/>
          <w:sz w:val="26"/>
          <w:szCs w:val="26"/>
        </w:rPr>
        <w:lastRenderedPageBreak/>
        <w:t>Prozessbezogene Kompetenzen (</w:t>
      </w:r>
      <w:r w:rsidRPr="00224D55">
        <w:rPr>
          <w:rFonts w:asciiTheme="majorHAnsi" w:eastAsiaTheme="majorEastAsia" w:hAnsiTheme="majorHAnsi" w:cstheme="majorBidi"/>
          <w:sz w:val="26"/>
          <w:szCs w:val="26"/>
        </w:rPr>
        <w:sym w:font="Wingdings" w:char="F0E0"/>
      </w:r>
      <w:r w:rsidRPr="00224D55">
        <w:rPr>
          <w:rFonts w:asciiTheme="majorHAnsi" w:eastAsiaTheme="majorEastAsia" w:hAnsiTheme="majorHAnsi" w:cstheme="majorBidi"/>
          <w:sz w:val="26"/>
          <w:szCs w:val="26"/>
        </w:rPr>
        <w:t xml:space="preserve"> </w:t>
      </w:r>
      <w:hyperlink r:id="rId9" w:history="1">
        <w:r w:rsidRPr="00224D55">
          <w:rPr>
            <w:rFonts w:asciiTheme="majorHAnsi" w:eastAsiaTheme="majorEastAsia" w:hAnsiTheme="majorHAnsi" w:cstheme="majorBidi"/>
          </w:rPr>
          <w:t>BP 2016 online</w:t>
        </w:r>
      </w:hyperlink>
      <w:r w:rsidRPr="00224D55">
        <w:rPr>
          <w:rFonts w:asciiTheme="majorHAnsi" w:eastAsiaTheme="majorEastAsia" w:hAnsiTheme="majorHAnsi" w:cstheme="majorBidi"/>
          <w:sz w:val="26"/>
          <w:szCs w:val="26"/>
        </w:rPr>
        <w:t>)</w:t>
      </w:r>
      <w:bookmarkEnd w:id="4"/>
    </w:p>
    <w:p w14:paraId="742D14BC" w14:textId="59AF15B1" w:rsidR="007677BE" w:rsidRDefault="00434D9B"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6797"/>
      <w:r>
        <w:rPr>
          <w:rFonts w:asciiTheme="majorHAnsi" w:eastAsiaTheme="majorEastAsia" w:hAnsiTheme="majorHAnsi" w:cstheme="majorBidi"/>
          <w:sz w:val="24"/>
          <w:szCs w:val="24"/>
        </w:rPr>
        <w:t xml:space="preserve">Kommunizieren und Kooperieren </w:t>
      </w:r>
      <w:r w:rsidR="007677BE" w:rsidRPr="007677BE">
        <w:rPr>
          <w:rFonts w:asciiTheme="majorHAnsi" w:eastAsiaTheme="majorEastAsia" w:hAnsiTheme="majorHAnsi" w:cstheme="majorBidi"/>
          <w:sz w:val="24"/>
          <w:szCs w:val="24"/>
        </w:rPr>
        <w:t>(siehe BP Kap. 2.</w:t>
      </w:r>
      <w:r>
        <w:rPr>
          <w:rFonts w:asciiTheme="majorHAnsi" w:eastAsiaTheme="majorEastAsia" w:hAnsiTheme="majorHAnsi" w:cstheme="majorBidi"/>
          <w:sz w:val="24"/>
          <w:szCs w:val="24"/>
        </w:rPr>
        <w:t>3</w:t>
      </w:r>
      <w:r w:rsidR="007677BE" w:rsidRPr="007677BE">
        <w:rPr>
          <w:rFonts w:asciiTheme="majorHAnsi" w:eastAsiaTheme="majorEastAsia" w:hAnsiTheme="majorHAnsi" w:cstheme="majorBidi"/>
          <w:sz w:val="24"/>
          <w:szCs w:val="24"/>
        </w:rPr>
        <w:t>)</w:t>
      </w:r>
      <w:bookmarkEnd w:id="5"/>
    </w:p>
    <w:p w14:paraId="130ACC42" w14:textId="696A2C17" w:rsidR="008F7D1D"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Die Schülerinnen und Schüler nutzen vorhandene Medien und Infrastruktur zur Kommunikation</w:t>
      </w:r>
      <w:r>
        <w:rPr>
          <w:rFonts w:asciiTheme="majorHAnsi" w:hAnsiTheme="majorHAnsi" w:cs="UniversLTStd"/>
          <w:sz w:val="20"/>
          <w:szCs w:val="20"/>
        </w:rPr>
        <w:t xml:space="preserve"> </w:t>
      </w:r>
      <w:r w:rsidRPr="00434D9B">
        <w:rPr>
          <w:rFonts w:asciiTheme="majorHAnsi" w:hAnsiTheme="majorHAnsi" w:cs="UniversLTStd"/>
          <w:sz w:val="20"/>
          <w:szCs w:val="20"/>
        </w:rPr>
        <w:t>und Kooperation. Sie präsentieren technische Sachverhalte, Arbeitsprozesse und Ergebnisse in</w:t>
      </w:r>
      <w:r>
        <w:rPr>
          <w:rFonts w:asciiTheme="majorHAnsi" w:hAnsiTheme="majorHAnsi" w:cs="UniversLTStd"/>
          <w:sz w:val="20"/>
          <w:szCs w:val="20"/>
        </w:rPr>
        <w:t xml:space="preserve"> </w:t>
      </w:r>
      <w:r w:rsidRPr="00434D9B">
        <w:rPr>
          <w:rFonts w:asciiTheme="majorHAnsi" w:hAnsiTheme="majorHAnsi" w:cs="UniversLTStd"/>
          <w:sz w:val="20"/>
          <w:szCs w:val="20"/>
        </w:rPr>
        <w:t>geeigneter Form und verwenden dabei eine wertschätzende und geschlechtersensible Sprache.</w:t>
      </w:r>
      <w:r>
        <w:rPr>
          <w:rFonts w:asciiTheme="majorHAnsi" w:hAnsiTheme="majorHAnsi" w:cs="UniversLTStd"/>
          <w:sz w:val="20"/>
          <w:szCs w:val="20"/>
        </w:rPr>
        <w:t xml:space="preserve"> </w:t>
      </w:r>
      <w:r w:rsidRPr="00434D9B">
        <w:rPr>
          <w:rFonts w:asciiTheme="majorHAnsi" w:hAnsiTheme="majorHAnsi" w:cs="UniversLTStd"/>
          <w:sz w:val="20"/>
          <w:szCs w:val="20"/>
        </w:rPr>
        <w:t>Sie setzen sich kritisch mit Fragen zum Spannungsfeld zwischen Informatik und Gesellschaft auseinander</w:t>
      </w:r>
      <w:r>
        <w:rPr>
          <w:rFonts w:asciiTheme="majorHAnsi" w:hAnsiTheme="majorHAnsi" w:cs="UniversLTStd"/>
          <w:sz w:val="20"/>
          <w:szCs w:val="20"/>
        </w:rPr>
        <w:t xml:space="preserve"> </w:t>
      </w:r>
      <w:r w:rsidRPr="00434D9B">
        <w:rPr>
          <w:rFonts w:asciiTheme="majorHAnsi" w:hAnsiTheme="majorHAnsi" w:cs="UniversLTStd"/>
          <w:sz w:val="20"/>
          <w:szCs w:val="20"/>
        </w:rPr>
        <w:t>und beachten in ihrer Arbeitsweise erste rechtliche Aspekte. Dabei zeigen sie einen respektvollen Umgang</w:t>
      </w:r>
      <w:r>
        <w:rPr>
          <w:rFonts w:asciiTheme="majorHAnsi" w:hAnsiTheme="majorHAnsi" w:cs="UniversLTStd"/>
          <w:sz w:val="20"/>
          <w:szCs w:val="20"/>
        </w:rPr>
        <w:t xml:space="preserve"> </w:t>
      </w:r>
      <w:r w:rsidRPr="00434D9B">
        <w:rPr>
          <w:rFonts w:asciiTheme="majorHAnsi" w:hAnsiTheme="majorHAnsi" w:cs="UniversLTStd"/>
          <w:sz w:val="20"/>
          <w:szCs w:val="20"/>
        </w:rPr>
        <w:t>und Offenheit gegenüber anderen Lösungswegen, Meinungen und Ansichten und diskutieren Aspekte von</w:t>
      </w:r>
      <w:r>
        <w:rPr>
          <w:rFonts w:asciiTheme="majorHAnsi" w:hAnsiTheme="majorHAnsi" w:cs="UniversLTStd"/>
          <w:sz w:val="20"/>
          <w:szCs w:val="20"/>
        </w:rPr>
        <w:t xml:space="preserve"> </w:t>
      </w:r>
      <w:r w:rsidRPr="00434D9B">
        <w:rPr>
          <w:rFonts w:asciiTheme="majorHAnsi" w:hAnsiTheme="majorHAnsi" w:cs="UniversLTStd"/>
          <w:sz w:val="20"/>
          <w:szCs w:val="20"/>
        </w:rPr>
        <w:t>Toleranz und Akzeptanz von Vielfalt im Kontext informatischer Fragestellungen.</w:t>
      </w:r>
    </w:p>
    <w:tbl>
      <w:tblPr>
        <w:tblW w:w="9344" w:type="dxa"/>
        <w:tblInd w:w="137" w:type="dxa"/>
        <w:tblLayout w:type="fixed"/>
        <w:tblLook w:val="01E0" w:firstRow="1" w:lastRow="1" w:firstColumn="1" w:lastColumn="1" w:noHBand="0" w:noVBand="0"/>
      </w:tblPr>
      <w:tblGrid>
        <w:gridCol w:w="9344"/>
      </w:tblGrid>
      <w:tr w:rsidR="003F01BE" w:rsidRPr="008F7D1D" w14:paraId="4B681DA4" w14:textId="77777777" w:rsidTr="0097346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CE0E96F" w14:textId="77777777" w:rsidR="003F01BE" w:rsidRPr="008F7D1D" w:rsidRDefault="003F01BE" w:rsidP="00973463">
            <w:pPr>
              <w:rPr>
                <w:rFonts w:asciiTheme="majorHAnsi" w:hAnsiTheme="majorHAnsi"/>
              </w:rPr>
            </w:pPr>
            <w:r w:rsidRPr="008F7D1D">
              <w:rPr>
                <w:rFonts w:asciiTheme="majorHAnsi" w:hAnsiTheme="majorHAnsi"/>
                <w:b/>
              </w:rPr>
              <w:t>Die Schülerinnen und Schüler können</w:t>
            </w:r>
          </w:p>
        </w:tc>
      </w:tr>
      <w:tr w:rsidR="003F01BE" w:rsidRPr="008F7D1D" w14:paraId="6B700C10" w14:textId="77777777" w:rsidTr="00BE6D71">
        <w:trPr>
          <w:trHeight w:hRule="exact" w:val="2079"/>
        </w:trPr>
        <w:tc>
          <w:tcPr>
            <w:tcW w:w="9344" w:type="dxa"/>
            <w:tcBorders>
              <w:top w:val="single" w:sz="4" w:space="0" w:color="000000"/>
              <w:left w:val="single" w:sz="4" w:space="0" w:color="000000"/>
              <w:bottom w:val="single" w:sz="4" w:space="0" w:color="000000"/>
              <w:right w:val="single" w:sz="4" w:space="0" w:color="000000"/>
            </w:tcBorders>
          </w:tcPr>
          <w:p w14:paraId="37526172" w14:textId="77777777" w:rsidR="00434D9B" w:rsidRPr="001C06F2" w:rsidRDefault="00434D9B" w:rsidP="00434D9B">
            <w:pPr>
              <w:autoSpaceDE w:val="0"/>
              <w:autoSpaceDN w:val="0"/>
              <w:adjustRightInd w:val="0"/>
              <w:spacing w:after="0" w:line="240" w:lineRule="auto"/>
              <w:rPr>
                <w:rFonts w:asciiTheme="majorHAnsi" w:hAnsiTheme="majorHAnsi" w:cs="UniversLTStd"/>
                <w:b/>
                <w:sz w:val="20"/>
                <w:szCs w:val="20"/>
              </w:rPr>
            </w:pPr>
            <w:r w:rsidRPr="001C06F2">
              <w:rPr>
                <w:rFonts w:asciiTheme="majorHAnsi" w:hAnsiTheme="majorHAnsi" w:cs="UniversLTStd"/>
                <w:b/>
                <w:sz w:val="20"/>
                <w:szCs w:val="20"/>
              </w:rPr>
              <w:t>Kooperativ arbeiten</w:t>
            </w:r>
          </w:p>
          <w:p w14:paraId="077942C1" w14:textId="77777777" w:rsidR="00434D9B" w:rsidRPr="00434D9B"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4. zielorientiert auf einer vorhandenen Infrastruktur kommunizieren und geeignete digitale Werkzeuge</w:t>
            </w:r>
          </w:p>
          <w:p w14:paraId="520295B1" w14:textId="77777777" w:rsidR="00434D9B" w:rsidRPr="00434D9B"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zum Teilen von Informationen (zum Beispiel Arbeitsergebnisse, Fragen, Programmcode) einsetzen</w:t>
            </w:r>
          </w:p>
          <w:p w14:paraId="48358E41" w14:textId="77777777" w:rsidR="00434D9B" w:rsidRPr="001C06F2" w:rsidRDefault="00434D9B" w:rsidP="00434D9B">
            <w:pPr>
              <w:autoSpaceDE w:val="0"/>
              <w:autoSpaceDN w:val="0"/>
              <w:adjustRightInd w:val="0"/>
              <w:spacing w:after="0" w:line="240" w:lineRule="auto"/>
              <w:rPr>
                <w:rFonts w:asciiTheme="majorHAnsi" w:hAnsiTheme="majorHAnsi" w:cs="UniversLTStd"/>
                <w:b/>
                <w:sz w:val="20"/>
                <w:szCs w:val="20"/>
              </w:rPr>
            </w:pPr>
            <w:r w:rsidRPr="001C06F2">
              <w:rPr>
                <w:rFonts w:asciiTheme="majorHAnsi" w:hAnsiTheme="majorHAnsi" w:cs="UniversLTStd"/>
                <w:b/>
                <w:sz w:val="20"/>
                <w:szCs w:val="20"/>
              </w:rPr>
              <w:t>Kommunizieren in der Gesellschaft</w:t>
            </w:r>
          </w:p>
          <w:p w14:paraId="499F1D1E" w14:textId="77777777" w:rsidR="00434D9B" w:rsidRPr="00434D9B"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5. in Erarbeitung, Kooperation und Darstellung alltagsrelevante rechtliche Regelungen befolgen und</w:t>
            </w:r>
          </w:p>
          <w:p w14:paraId="782CE901" w14:textId="77777777" w:rsidR="00434D9B" w:rsidRPr="00434D9B"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verantwortungsvoll mit eigenen und fremden personenbezogenen Daten umgehen</w:t>
            </w:r>
          </w:p>
          <w:p w14:paraId="6DF3B4C9" w14:textId="77777777" w:rsidR="00434D9B" w:rsidRPr="00434D9B"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6. Aspekte von Toleranz und Akzeptanz von Vielfalt im Kontext informatischer Fragestellungen</w:t>
            </w:r>
          </w:p>
          <w:p w14:paraId="086D7D64" w14:textId="396B72BD" w:rsidR="003F01BE" w:rsidRPr="008F7D1D"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diskutieren</w:t>
            </w:r>
          </w:p>
        </w:tc>
      </w:tr>
    </w:tbl>
    <w:p w14:paraId="5F12EF48" w14:textId="77777777" w:rsidR="008F7D1D" w:rsidRDefault="008F7D1D" w:rsidP="008F7D1D">
      <w:pPr>
        <w:keepNext/>
        <w:keepLines/>
        <w:spacing w:before="40" w:after="0"/>
        <w:outlineLvl w:val="2"/>
        <w:rPr>
          <w:rFonts w:asciiTheme="majorHAnsi" w:eastAsiaTheme="majorEastAsia" w:hAnsiTheme="majorHAnsi" w:cstheme="majorBidi"/>
          <w:sz w:val="24"/>
          <w:szCs w:val="24"/>
        </w:rPr>
      </w:pPr>
    </w:p>
    <w:p w14:paraId="11C62945" w14:textId="63A3331E" w:rsidR="003F01BE" w:rsidRPr="008F7D1D" w:rsidRDefault="00C64F7A" w:rsidP="008F7D1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6798"/>
      <w:r>
        <w:rPr>
          <w:rFonts w:asciiTheme="majorHAnsi" w:eastAsiaTheme="majorEastAsia" w:hAnsiTheme="majorHAnsi" w:cstheme="majorBidi"/>
          <w:sz w:val="24"/>
          <w:szCs w:val="24"/>
        </w:rPr>
        <w:t>Analysieren und Bewerten</w:t>
      </w:r>
      <w:r w:rsidR="003F01BE" w:rsidRPr="008F7D1D">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4</w:t>
      </w:r>
      <w:r w:rsidR="003F01BE" w:rsidRPr="008F7D1D">
        <w:rPr>
          <w:rFonts w:asciiTheme="majorHAnsi" w:eastAsiaTheme="majorEastAsia" w:hAnsiTheme="majorHAnsi" w:cstheme="majorBidi"/>
          <w:sz w:val="24"/>
          <w:szCs w:val="24"/>
        </w:rPr>
        <w:t>)</w:t>
      </w:r>
      <w:bookmarkEnd w:id="6"/>
    </w:p>
    <w:p w14:paraId="69C9E256" w14:textId="77777777" w:rsidR="00C64F7A" w:rsidRPr="00C64F7A" w:rsidRDefault="00C64F7A" w:rsidP="00C64F7A">
      <w:pPr>
        <w:autoSpaceDE w:val="0"/>
        <w:autoSpaceDN w:val="0"/>
        <w:adjustRightInd w:val="0"/>
        <w:spacing w:after="0" w:line="240" w:lineRule="auto"/>
        <w:rPr>
          <w:rFonts w:asciiTheme="majorHAnsi" w:hAnsiTheme="majorHAnsi" w:cs="UniversLTStd"/>
          <w:sz w:val="20"/>
          <w:szCs w:val="20"/>
        </w:rPr>
      </w:pPr>
      <w:r w:rsidRPr="00C64F7A">
        <w:rPr>
          <w:rFonts w:asciiTheme="majorHAnsi" w:hAnsiTheme="majorHAnsi" w:cs="UniversLTStd"/>
          <w:sz w:val="20"/>
          <w:szCs w:val="20"/>
        </w:rPr>
        <w:t>Ihr Wissen über die innere Struktur von Informatiksystemen befähigt sie, Risiken und Chancen einzuschätzen</w:t>
      </w:r>
    </w:p>
    <w:p w14:paraId="204AB52E" w14:textId="26BBBAF6" w:rsidR="008F7D1D" w:rsidRDefault="00C64F7A" w:rsidP="00C64F7A">
      <w:pPr>
        <w:autoSpaceDE w:val="0"/>
        <w:autoSpaceDN w:val="0"/>
        <w:adjustRightInd w:val="0"/>
        <w:spacing w:after="0" w:line="240" w:lineRule="auto"/>
        <w:rPr>
          <w:rFonts w:asciiTheme="majorHAnsi" w:hAnsiTheme="majorHAnsi" w:cs="UniversLTStd"/>
          <w:sz w:val="20"/>
          <w:szCs w:val="20"/>
        </w:rPr>
      </w:pPr>
      <w:r w:rsidRPr="00C64F7A">
        <w:rPr>
          <w:rFonts w:asciiTheme="majorHAnsi" w:hAnsiTheme="majorHAnsi" w:cs="UniversLTStd"/>
          <w:sz w:val="20"/>
          <w:szCs w:val="20"/>
        </w:rPr>
        <w:t>und gegebenenfalls geeignete Sicherheitsmaßnahmen zu ergreifen. Dabei berücksichtigen sie sowohl</w:t>
      </w:r>
      <w:r>
        <w:rPr>
          <w:rFonts w:asciiTheme="majorHAnsi" w:hAnsiTheme="majorHAnsi" w:cs="UniversLTStd"/>
          <w:sz w:val="20"/>
          <w:szCs w:val="20"/>
        </w:rPr>
        <w:t xml:space="preserve"> </w:t>
      </w:r>
      <w:r w:rsidRPr="00C64F7A">
        <w:rPr>
          <w:rFonts w:asciiTheme="majorHAnsi" w:hAnsiTheme="majorHAnsi" w:cs="UniversLTStd"/>
          <w:sz w:val="20"/>
          <w:szCs w:val="20"/>
        </w:rPr>
        <w:t>technische und sicherheitsrelevante als auch gesellschaftliche und ethische Aspekte.</w:t>
      </w:r>
    </w:p>
    <w:tbl>
      <w:tblPr>
        <w:tblW w:w="9344" w:type="dxa"/>
        <w:tblInd w:w="137" w:type="dxa"/>
        <w:tblLayout w:type="fixed"/>
        <w:tblLook w:val="01E0" w:firstRow="1" w:lastRow="1" w:firstColumn="1" w:lastColumn="1" w:noHBand="0" w:noVBand="0"/>
      </w:tblPr>
      <w:tblGrid>
        <w:gridCol w:w="9344"/>
      </w:tblGrid>
      <w:tr w:rsidR="003F01BE" w:rsidRPr="008F7D1D" w14:paraId="3010EE8C" w14:textId="77777777" w:rsidTr="0097346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366732B4" w14:textId="77777777" w:rsidR="003F01BE" w:rsidRPr="008F7D1D" w:rsidRDefault="003F01BE" w:rsidP="00973463">
            <w:pPr>
              <w:rPr>
                <w:rFonts w:asciiTheme="majorHAnsi" w:hAnsiTheme="majorHAnsi"/>
              </w:rPr>
            </w:pPr>
            <w:r w:rsidRPr="008F7D1D">
              <w:rPr>
                <w:rFonts w:asciiTheme="majorHAnsi" w:hAnsiTheme="majorHAnsi"/>
                <w:b/>
              </w:rPr>
              <w:t>Die Schülerinnen und Schüler können</w:t>
            </w:r>
          </w:p>
        </w:tc>
      </w:tr>
      <w:tr w:rsidR="003F01BE" w:rsidRPr="008F7D1D" w14:paraId="01DC7EF8" w14:textId="77777777" w:rsidTr="00C64F7A">
        <w:trPr>
          <w:trHeight w:hRule="exact" w:val="1428"/>
        </w:trPr>
        <w:tc>
          <w:tcPr>
            <w:tcW w:w="9344" w:type="dxa"/>
            <w:tcBorders>
              <w:top w:val="single" w:sz="4" w:space="0" w:color="000000"/>
              <w:left w:val="single" w:sz="4" w:space="0" w:color="000000"/>
              <w:bottom w:val="single" w:sz="4" w:space="0" w:color="000000"/>
              <w:right w:val="single" w:sz="4" w:space="0" w:color="000000"/>
            </w:tcBorders>
          </w:tcPr>
          <w:p w14:paraId="1C19B159" w14:textId="77777777" w:rsidR="00C64F7A" w:rsidRPr="001C06F2" w:rsidRDefault="00C64F7A" w:rsidP="00C64F7A">
            <w:pPr>
              <w:autoSpaceDE w:val="0"/>
              <w:autoSpaceDN w:val="0"/>
              <w:adjustRightInd w:val="0"/>
              <w:spacing w:after="0" w:line="240" w:lineRule="auto"/>
              <w:rPr>
                <w:rFonts w:asciiTheme="majorHAnsi" w:hAnsiTheme="majorHAnsi" w:cs="UniversLTStd"/>
                <w:b/>
                <w:sz w:val="20"/>
                <w:szCs w:val="20"/>
              </w:rPr>
            </w:pPr>
            <w:r w:rsidRPr="001C06F2">
              <w:rPr>
                <w:rFonts w:asciiTheme="majorHAnsi" w:hAnsiTheme="majorHAnsi" w:cs="UniversLTStd"/>
                <w:b/>
                <w:sz w:val="20"/>
                <w:szCs w:val="20"/>
              </w:rPr>
              <w:t>Gesellschaftliche Aspekte</w:t>
            </w:r>
          </w:p>
          <w:p w14:paraId="686E2DC2" w14:textId="4D164A8A" w:rsidR="00C64F7A" w:rsidRPr="00C64F7A" w:rsidRDefault="00C64F7A" w:rsidP="00C64F7A">
            <w:pPr>
              <w:autoSpaceDE w:val="0"/>
              <w:autoSpaceDN w:val="0"/>
              <w:adjustRightInd w:val="0"/>
              <w:spacing w:after="0" w:line="240" w:lineRule="auto"/>
              <w:rPr>
                <w:rFonts w:asciiTheme="majorHAnsi" w:hAnsiTheme="majorHAnsi" w:cs="UniversLTStd"/>
                <w:sz w:val="20"/>
                <w:szCs w:val="20"/>
              </w:rPr>
            </w:pPr>
            <w:r w:rsidRPr="00C64F7A">
              <w:rPr>
                <w:rFonts w:asciiTheme="majorHAnsi" w:hAnsiTheme="majorHAnsi" w:cs="UniversLTStd"/>
                <w:sz w:val="20"/>
                <w:szCs w:val="20"/>
              </w:rPr>
              <w:t>5. Auswirkungen von Computersystemen auf Gesellschaft, Berufswelt und persönliches Lebensumfeld</w:t>
            </w:r>
            <w:r>
              <w:rPr>
                <w:rFonts w:asciiTheme="majorHAnsi" w:hAnsiTheme="majorHAnsi" w:cs="UniversLTStd"/>
                <w:sz w:val="20"/>
                <w:szCs w:val="20"/>
              </w:rPr>
              <w:t xml:space="preserve"> </w:t>
            </w:r>
            <w:r w:rsidRPr="00C64F7A">
              <w:rPr>
                <w:rFonts w:asciiTheme="majorHAnsi" w:hAnsiTheme="majorHAnsi" w:cs="UniversLTStd"/>
                <w:sz w:val="20"/>
                <w:szCs w:val="20"/>
              </w:rPr>
              <w:t>aus verschiedenen Perspektiven bewerten</w:t>
            </w:r>
          </w:p>
          <w:p w14:paraId="65DE4863" w14:textId="6B366613" w:rsidR="00C64F7A" w:rsidRPr="00C64F7A" w:rsidRDefault="00C64F7A" w:rsidP="00C64F7A">
            <w:pPr>
              <w:autoSpaceDE w:val="0"/>
              <w:autoSpaceDN w:val="0"/>
              <w:adjustRightInd w:val="0"/>
              <w:spacing w:after="0" w:line="240" w:lineRule="auto"/>
              <w:rPr>
                <w:rFonts w:asciiTheme="majorHAnsi" w:hAnsiTheme="majorHAnsi" w:cs="UniversLTStd"/>
                <w:sz w:val="20"/>
                <w:szCs w:val="20"/>
              </w:rPr>
            </w:pPr>
            <w:r w:rsidRPr="00C64F7A">
              <w:rPr>
                <w:rFonts w:asciiTheme="majorHAnsi" w:hAnsiTheme="majorHAnsi" w:cs="UniversLTStd"/>
                <w:sz w:val="20"/>
                <w:szCs w:val="20"/>
              </w:rPr>
              <w:t>6. im Zusammenhang mit einer digitalisierten Gesellschaft einen eigenen Standpunkt zu ethischen</w:t>
            </w:r>
            <w:r>
              <w:rPr>
                <w:rFonts w:asciiTheme="majorHAnsi" w:hAnsiTheme="majorHAnsi" w:cs="UniversLTStd"/>
                <w:sz w:val="20"/>
                <w:szCs w:val="20"/>
              </w:rPr>
              <w:t xml:space="preserve"> </w:t>
            </w:r>
          </w:p>
          <w:p w14:paraId="6DD0E48A" w14:textId="1B8BE0CC" w:rsidR="003F01BE" w:rsidRPr="008F7D1D" w:rsidRDefault="00C64F7A" w:rsidP="00C64F7A">
            <w:pPr>
              <w:autoSpaceDE w:val="0"/>
              <w:autoSpaceDN w:val="0"/>
              <w:adjustRightInd w:val="0"/>
              <w:spacing w:after="0" w:line="240" w:lineRule="auto"/>
              <w:rPr>
                <w:rFonts w:asciiTheme="majorHAnsi" w:hAnsiTheme="majorHAnsi"/>
              </w:rPr>
            </w:pPr>
            <w:r w:rsidRPr="00C64F7A">
              <w:rPr>
                <w:rFonts w:asciiTheme="majorHAnsi" w:hAnsiTheme="majorHAnsi" w:cs="UniversLTStd"/>
                <w:sz w:val="20"/>
                <w:szCs w:val="20"/>
              </w:rPr>
              <w:t>Fragen in der Informatik einnehmen und ihn argumentativ vertreten</w:t>
            </w:r>
          </w:p>
        </w:tc>
      </w:tr>
    </w:tbl>
    <w:p w14:paraId="37980742" w14:textId="77777777" w:rsidR="003F01BE" w:rsidRDefault="003F01BE" w:rsidP="007677BE"/>
    <w:p w14:paraId="0A366444" w14:textId="77777777" w:rsidR="003F01BE" w:rsidRDefault="003F01BE" w:rsidP="007677BE">
      <w:pPr>
        <w:sectPr w:rsidR="003F01BE" w:rsidSect="00EF6511">
          <w:footerReference w:type="default" r:id="rId10"/>
          <w:headerReference w:type="first" r:id="rId11"/>
          <w:pgSz w:w="11906" w:h="16838"/>
          <w:pgMar w:top="1417" w:right="1417" w:bottom="1134" w:left="1417" w:header="708" w:footer="454" w:gutter="0"/>
          <w:cols w:space="708"/>
          <w:titlePg/>
          <w:docGrid w:linePitch="360"/>
        </w:sectPr>
      </w:pPr>
    </w:p>
    <w:bookmarkStart w:id="7" w:name="_Toc523306799"/>
    <w:p w14:paraId="6C01BDCE" w14:textId="6695C58D" w:rsidR="007677BE" w:rsidRPr="00DE489B" w:rsidRDefault="00EF6511"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72580F8A" wp14:editId="2324DCDB">
                <wp:simplePos x="0" y="0"/>
                <wp:positionH relativeFrom="margin">
                  <wp:align>left</wp:align>
                </wp:positionH>
                <wp:positionV relativeFrom="paragraph">
                  <wp:posOffset>300990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4FA40A53" w14:textId="77777777" w:rsidR="00EF6511" w:rsidRPr="00390F0C" w:rsidRDefault="00EF6511" w:rsidP="00EF6511">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A5494DA" w14:textId="77777777" w:rsidR="00760A87" w:rsidRDefault="00760A87" w:rsidP="00760A87">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13D60BA8" w14:textId="39DF1C14" w:rsidR="00EF6511" w:rsidRPr="00390F0C" w:rsidRDefault="00760A87" w:rsidP="00760A87">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Medien, z.B.“ nach Ihren Wünschen.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80F8A" id="_x0000_t202" coordsize="21600,21600" o:spt="202" path="m,l,21600r21600,l21600,xe">
                <v:stroke joinstyle="miter"/>
                <v:path gradientshapeok="t" o:connecttype="rect"/>
              </v:shapetype>
              <v:shape id="Textfeld 2" o:spid="_x0000_s1026" type="#_x0000_t202" style="position:absolute;left:0;text-align:left;margin-left:0;margin-top:23.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" fillcolor="window" strokecolor="#ed7d31" strokeweight="1pt">
                <v:textbox>
                  <w:txbxContent>
                    <w:p w14:paraId="4FA40A53" w14:textId="77777777" w:rsidR="00EF6511" w:rsidRPr="00390F0C" w:rsidRDefault="00EF6511" w:rsidP="00EF6511">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A5494DA" w14:textId="77777777" w:rsidR="00760A87" w:rsidRDefault="00760A87" w:rsidP="00760A87">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13D60BA8" w14:textId="39DF1C14" w:rsidR="00EF6511" w:rsidRPr="00390F0C" w:rsidRDefault="00760A87" w:rsidP="00760A87">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Medien, z.B.“ nach Ihren Wünschen.</w:t>
                      </w:r>
                      <w:bookmarkStart w:id="8" w:name="_GoBack"/>
                      <w:bookmarkEnd w:id="8"/>
                    </w:p>
                  </w:txbxContent>
                </v:textbox>
                <w10:wrap type="square" anchorx="margin"/>
              </v:shape>
            </w:pict>
          </mc:Fallback>
        </mc:AlternateContent>
      </w:r>
      <w:proofErr w:type="spellStart"/>
      <w:r w:rsidR="007677BE" w:rsidRPr="007677BE">
        <w:rPr>
          <w:rFonts w:asciiTheme="majorHAnsi" w:eastAsiaTheme="majorEastAsia" w:hAnsiTheme="majorHAnsi" w:cstheme="majorBidi"/>
          <w:sz w:val="26"/>
          <w:szCs w:val="26"/>
          <w:lang w:val="en-US"/>
        </w:rPr>
        <w:t>Inhaltsbezogenen</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7"/>
    </w:p>
    <w:p w14:paraId="19DB74C9" w14:textId="05C80C8A" w:rsidR="00DE489B" w:rsidRDefault="00DE489B" w:rsidP="00DE489B">
      <w:pPr>
        <w:autoSpaceDE w:val="0"/>
        <w:autoSpaceDN w:val="0"/>
        <w:adjustRightInd w:val="0"/>
        <w:spacing w:after="0" w:line="240" w:lineRule="auto"/>
        <w:rPr>
          <w:rFonts w:asciiTheme="majorHAnsi" w:hAnsiTheme="majorHAnsi" w:cs="UniversLTStd"/>
          <w:sz w:val="20"/>
          <w:szCs w:val="20"/>
        </w:rPr>
      </w:pPr>
    </w:p>
    <w:p w14:paraId="336D3091" w14:textId="151FFE17"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8" w:name="_Toc523306800"/>
      <w:proofErr w:type="spellStart"/>
      <w:r w:rsidRPr="007677BE">
        <w:rPr>
          <w:rFonts w:asciiTheme="majorHAnsi" w:eastAsiaTheme="majorEastAsia" w:hAnsiTheme="majorHAnsi" w:cstheme="majorBidi"/>
          <w:sz w:val="24"/>
          <w:szCs w:val="24"/>
          <w:lang w:val="en-US"/>
        </w:rPr>
        <w:t>Klasse</w:t>
      </w:r>
      <w:proofErr w:type="spellEnd"/>
      <w:r w:rsidRPr="007677BE">
        <w:rPr>
          <w:rFonts w:asciiTheme="majorHAnsi" w:eastAsiaTheme="majorEastAsia" w:hAnsiTheme="majorHAnsi" w:cstheme="majorBidi"/>
          <w:sz w:val="24"/>
          <w:szCs w:val="24"/>
          <w:lang w:val="en-US"/>
        </w:rPr>
        <w:t xml:space="preserve"> </w:t>
      </w:r>
      <w:r w:rsidR="00B97456">
        <w:rPr>
          <w:rFonts w:asciiTheme="majorHAnsi" w:eastAsiaTheme="majorEastAsia" w:hAnsiTheme="majorHAnsi" w:cstheme="majorBidi"/>
          <w:sz w:val="24"/>
          <w:szCs w:val="24"/>
          <w:lang w:val="en-US"/>
        </w:rPr>
        <w:t>7</w:t>
      </w:r>
      <w:bookmarkEnd w:id="8"/>
    </w:p>
    <w:p w14:paraId="65AACF6F" w14:textId="28FD7DA7" w:rsidR="007677BE" w:rsidRDefault="0003392B" w:rsidP="0036632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Rechner und Netze (sieh BP Kap. 3.1.3</w:t>
      </w:r>
      <w:r w:rsidR="00366324">
        <w:rPr>
          <w:rFonts w:asciiTheme="majorHAnsi" w:eastAsiaTheme="majorEastAsia" w:hAnsiTheme="majorHAnsi" w:cstheme="majorBidi"/>
          <w:i/>
          <w:iCs/>
        </w:rPr>
        <w:t>)</w:t>
      </w:r>
    </w:p>
    <w:p w14:paraId="39856174" w14:textId="5A19A4E9" w:rsidR="00366324" w:rsidRPr="001628B4" w:rsidRDefault="0003392B" w:rsidP="00366324">
      <w:pPr>
        <w:spacing w:after="0" w:line="240" w:lineRule="auto"/>
        <w:rPr>
          <w:rFonts w:asciiTheme="majorHAnsi" w:eastAsia="Times New Roman" w:hAnsiTheme="majorHAnsi" w:cs="Arial"/>
          <w:sz w:val="20"/>
          <w:szCs w:val="20"/>
          <w:lang w:eastAsia="de-DE"/>
        </w:rPr>
      </w:pPr>
      <w:r w:rsidRPr="001628B4">
        <w:rPr>
          <w:rFonts w:asciiTheme="majorHAnsi" w:eastAsia="Times New Roman" w:hAnsiTheme="majorHAnsi" w:cs="Arial"/>
          <w:sz w:val="20"/>
          <w:szCs w:val="20"/>
          <w:lang w:eastAsia="de-DE"/>
        </w:rPr>
        <w:t xml:space="preserve">Die Schülerinnen und Schüler beschreiben ausgehend von ihrer Erlebniswelt alltägliche (digitale) Kommunikationsarten und lernen so erste, der digitalen Kommunikation </w:t>
      </w:r>
      <w:proofErr w:type="gramStart"/>
      <w:r w:rsidRPr="001628B4">
        <w:rPr>
          <w:rFonts w:asciiTheme="majorHAnsi" w:eastAsia="Times New Roman" w:hAnsiTheme="majorHAnsi" w:cs="Arial"/>
          <w:sz w:val="20"/>
          <w:szCs w:val="20"/>
          <w:lang w:eastAsia="de-DE"/>
        </w:rPr>
        <w:t>zugrunde liegende</w:t>
      </w:r>
      <w:proofErr w:type="gramEnd"/>
      <w:r w:rsidRPr="001628B4">
        <w:rPr>
          <w:rFonts w:asciiTheme="majorHAnsi" w:eastAsia="Times New Roman" w:hAnsiTheme="majorHAnsi" w:cs="Arial"/>
          <w:sz w:val="20"/>
          <w:szCs w:val="20"/>
          <w:lang w:eastAsia="de-DE"/>
        </w:rPr>
        <w:t xml:space="preserve"> Ideen kennen. Grundlegende Strukturen von Netzen ermöglichen einen Einblick in die Hintergründe alltäglich ablaufender Kommunikationsvorgänge im Internet. Sie lernen Endgeräte (auch ihre eigenen) in ihrer Funktion als Teil des Internets kennen. Die Kenntnis über verschiedene Arten von Datenspeicherung und </w:t>
      </w:r>
      <w:r w:rsidRPr="001628B4">
        <w:rPr>
          <w:rFonts w:ascii="MS Gothic" w:eastAsia="MS Gothic" w:hAnsi="MS Gothic" w:cs="MS Gothic" w:hint="eastAsia"/>
          <w:sz w:val="20"/>
          <w:szCs w:val="20"/>
          <w:lang w:eastAsia="de-DE"/>
        </w:rPr>
        <w:t>‑</w:t>
      </w:r>
      <w:proofErr w:type="spellStart"/>
      <w:r w:rsidRPr="001628B4">
        <w:rPr>
          <w:rFonts w:asciiTheme="majorHAnsi" w:eastAsia="Times New Roman" w:hAnsiTheme="majorHAnsi" w:cs="Arial"/>
          <w:sz w:val="20"/>
          <w:szCs w:val="20"/>
          <w:lang w:eastAsia="de-DE"/>
        </w:rPr>
        <w:t>transport</w:t>
      </w:r>
      <w:proofErr w:type="spellEnd"/>
      <w:r w:rsidRPr="001628B4">
        <w:rPr>
          <w:rFonts w:asciiTheme="majorHAnsi" w:eastAsia="Times New Roman" w:hAnsiTheme="majorHAnsi" w:cs="Arial"/>
          <w:sz w:val="20"/>
          <w:szCs w:val="20"/>
          <w:lang w:eastAsia="de-DE"/>
        </w:rPr>
        <w:t xml:space="preserve"> erm</w:t>
      </w:r>
      <w:r w:rsidRPr="001628B4">
        <w:rPr>
          <w:rFonts w:asciiTheme="majorHAnsi" w:eastAsia="Times New Roman" w:hAnsiTheme="majorHAnsi" w:cs="Calibri"/>
          <w:sz w:val="20"/>
          <w:szCs w:val="20"/>
          <w:lang w:eastAsia="de-DE"/>
        </w:rPr>
        <w:t>ö</w:t>
      </w:r>
      <w:r w:rsidRPr="001628B4">
        <w:rPr>
          <w:rFonts w:asciiTheme="majorHAnsi" w:eastAsia="Times New Roman" w:hAnsiTheme="majorHAnsi" w:cs="Arial"/>
          <w:sz w:val="20"/>
          <w:szCs w:val="20"/>
          <w:lang w:eastAsia="de-DE"/>
        </w:rPr>
        <w:t>glicht so ein tiefergehendes Verst</w:t>
      </w:r>
      <w:r w:rsidRPr="001628B4">
        <w:rPr>
          <w:rFonts w:asciiTheme="majorHAnsi" w:eastAsia="Times New Roman" w:hAnsiTheme="majorHAnsi" w:cs="Calibri"/>
          <w:sz w:val="20"/>
          <w:szCs w:val="20"/>
          <w:lang w:eastAsia="de-DE"/>
        </w:rPr>
        <w:t>ä</w:t>
      </w:r>
      <w:r w:rsidRPr="001628B4">
        <w:rPr>
          <w:rFonts w:asciiTheme="majorHAnsi" w:eastAsia="Times New Roman" w:hAnsiTheme="majorHAnsi" w:cs="Arial"/>
          <w:sz w:val="20"/>
          <w:szCs w:val="20"/>
          <w:lang w:eastAsia="de-DE"/>
        </w:rPr>
        <w:t>ndnis von Aspekten der informationellen Selbstbestimmung.</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4D127422" w14:textId="77777777" w:rsidTr="007F1B67">
        <w:trPr>
          <w:cantSplit/>
          <w:trHeight w:val="756"/>
        </w:trPr>
        <w:tc>
          <w:tcPr>
            <w:tcW w:w="4993" w:type="dxa"/>
            <w:shd w:val="clear" w:color="auto" w:fill="FF9900"/>
            <w:vAlign w:val="center"/>
          </w:tcPr>
          <w:p w14:paraId="64E4C20B"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36F50F57"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25A534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E3A6A85"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21536F9"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32EAD350"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5B96A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65347A36"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294166D3"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7E506F" w:rsidRPr="006F5FB9" w14:paraId="227E1C3D" w14:textId="77777777" w:rsidTr="007F1B67">
        <w:tblPrEx>
          <w:tblCellMar>
            <w:left w:w="70" w:type="dxa"/>
            <w:right w:w="70" w:type="dxa"/>
          </w:tblCellMar>
        </w:tblPrEx>
        <w:trPr>
          <w:cantSplit/>
          <w:trHeight w:val="20"/>
        </w:trPr>
        <w:tc>
          <w:tcPr>
            <w:tcW w:w="4993" w:type="dxa"/>
          </w:tcPr>
          <w:p w14:paraId="60152E93" w14:textId="6A988872" w:rsidR="003D4AB6" w:rsidRPr="003D4AB6" w:rsidRDefault="003D4AB6" w:rsidP="003D4AB6">
            <w:pPr>
              <w:rPr>
                <w:rFonts w:asciiTheme="majorHAnsi" w:hAnsiTheme="majorHAnsi" w:cs="Arial"/>
                <w:sz w:val="20"/>
                <w:szCs w:val="20"/>
              </w:rPr>
            </w:pPr>
            <w:r w:rsidRPr="003D4AB6">
              <w:rPr>
                <w:rFonts w:asciiTheme="majorHAnsi" w:hAnsiTheme="majorHAnsi" w:cs="Arial"/>
                <w:sz w:val="20"/>
                <w:szCs w:val="20"/>
              </w:rPr>
              <w:t>(3) verschiedene Möglichkeiten</w:t>
            </w:r>
            <w:r>
              <w:rPr>
                <w:rFonts w:asciiTheme="majorHAnsi" w:hAnsiTheme="majorHAnsi" w:cs="Arial"/>
                <w:sz w:val="20"/>
                <w:szCs w:val="20"/>
              </w:rPr>
              <w:t xml:space="preserve"> </w:t>
            </w:r>
            <w:r w:rsidRPr="003D4AB6">
              <w:rPr>
                <w:rFonts w:asciiTheme="majorHAnsi" w:hAnsiTheme="majorHAnsi" w:cs="Arial"/>
                <w:sz w:val="20"/>
                <w:szCs w:val="20"/>
              </w:rPr>
              <w:t>der Datenspeicherung</w:t>
            </w:r>
          </w:p>
          <w:p w14:paraId="2210CABE" w14:textId="761C8D97" w:rsidR="0003392B" w:rsidRPr="006E5E38" w:rsidRDefault="003D4AB6" w:rsidP="003D4AB6">
            <w:pPr>
              <w:rPr>
                <w:rFonts w:asciiTheme="majorHAnsi" w:hAnsiTheme="majorHAnsi" w:cs="Arial"/>
                <w:sz w:val="20"/>
                <w:szCs w:val="20"/>
              </w:rPr>
            </w:pPr>
            <w:r w:rsidRPr="003D4AB6">
              <w:rPr>
                <w:rFonts w:asciiTheme="majorHAnsi" w:hAnsiTheme="majorHAnsi" w:cs="Arial"/>
                <w:sz w:val="20"/>
                <w:szCs w:val="20"/>
              </w:rPr>
              <w:t>(z. B. lokal, in Firmen</w:t>
            </w:r>
            <w:r>
              <w:rPr>
                <w:rFonts w:asciiTheme="majorHAnsi" w:hAnsiTheme="majorHAnsi" w:cs="Arial"/>
                <w:sz w:val="20"/>
                <w:szCs w:val="20"/>
              </w:rPr>
              <w:t xml:space="preserve"> </w:t>
            </w:r>
            <w:r w:rsidRPr="003D4AB6">
              <w:rPr>
                <w:rFonts w:asciiTheme="majorHAnsi" w:hAnsiTheme="majorHAnsi" w:cs="Arial"/>
                <w:sz w:val="20"/>
                <w:szCs w:val="20"/>
              </w:rPr>
              <w:t>bzw.</w:t>
            </w:r>
            <w:r>
              <w:rPr>
                <w:rFonts w:asciiTheme="majorHAnsi" w:hAnsiTheme="majorHAnsi" w:cs="Arial"/>
                <w:sz w:val="20"/>
                <w:szCs w:val="20"/>
              </w:rPr>
              <w:t xml:space="preserve"> </w:t>
            </w:r>
            <w:r w:rsidRPr="003D4AB6">
              <w:rPr>
                <w:rFonts w:asciiTheme="majorHAnsi" w:hAnsiTheme="majorHAnsi" w:cs="Arial"/>
                <w:sz w:val="20"/>
                <w:szCs w:val="20"/>
              </w:rPr>
              <w:t>Schulnetz, Cloud)</w:t>
            </w:r>
            <w:r>
              <w:rPr>
                <w:rFonts w:asciiTheme="majorHAnsi" w:hAnsiTheme="majorHAnsi" w:cs="Arial"/>
                <w:sz w:val="20"/>
                <w:szCs w:val="20"/>
              </w:rPr>
              <w:t xml:space="preserve"> </w:t>
            </w:r>
            <w:r w:rsidRPr="003D4AB6">
              <w:rPr>
                <w:rFonts w:asciiTheme="majorHAnsi" w:hAnsiTheme="majorHAnsi" w:cs="Arial"/>
                <w:sz w:val="20"/>
                <w:szCs w:val="20"/>
              </w:rPr>
              <w:t>beschreiben und hinsichtlich</w:t>
            </w:r>
            <w:r>
              <w:rPr>
                <w:rFonts w:asciiTheme="majorHAnsi" w:hAnsiTheme="majorHAnsi" w:cs="Arial"/>
                <w:sz w:val="20"/>
                <w:szCs w:val="20"/>
              </w:rPr>
              <w:t xml:space="preserve"> </w:t>
            </w:r>
            <w:r w:rsidRPr="003D4AB6">
              <w:rPr>
                <w:rFonts w:asciiTheme="majorHAnsi" w:hAnsiTheme="majorHAnsi" w:cs="Arial"/>
                <w:sz w:val="20"/>
                <w:szCs w:val="20"/>
              </w:rPr>
              <w:t>verschiedener Kriterien (z. B.</w:t>
            </w:r>
            <w:r>
              <w:rPr>
                <w:rFonts w:asciiTheme="majorHAnsi" w:hAnsiTheme="majorHAnsi" w:cs="Arial"/>
                <w:sz w:val="20"/>
                <w:szCs w:val="20"/>
              </w:rPr>
              <w:t xml:space="preserve"> </w:t>
            </w:r>
            <w:r w:rsidRPr="003D4AB6">
              <w:rPr>
                <w:rFonts w:asciiTheme="majorHAnsi" w:hAnsiTheme="majorHAnsi" w:cs="Arial"/>
                <w:sz w:val="20"/>
                <w:szCs w:val="20"/>
              </w:rPr>
              <w:t>Sicherung, Zugriffsrechte,</w:t>
            </w:r>
            <w:r>
              <w:rPr>
                <w:rFonts w:asciiTheme="majorHAnsi" w:hAnsiTheme="majorHAnsi" w:cs="Arial"/>
                <w:sz w:val="20"/>
                <w:szCs w:val="20"/>
              </w:rPr>
              <w:t xml:space="preserve"> </w:t>
            </w:r>
            <w:r w:rsidRPr="003D4AB6">
              <w:rPr>
                <w:rFonts w:asciiTheme="majorHAnsi" w:hAnsiTheme="majorHAnsi" w:cs="Arial"/>
                <w:sz w:val="20"/>
                <w:szCs w:val="20"/>
              </w:rPr>
              <w:t xml:space="preserve">Verfügbarkeit, </w:t>
            </w:r>
            <w:proofErr w:type="gramStart"/>
            <w:r w:rsidR="005F1F1A">
              <w:rPr>
                <w:rFonts w:asciiTheme="majorHAnsi" w:hAnsiTheme="majorHAnsi" w:cs="Arial"/>
                <w:sz w:val="20"/>
                <w:szCs w:val="20"/>
              </w:rPr>
              <w:t>Ü</w:t>
            </w:r>
            <w:r w:rsidRPr="003D4AB6">
              <w:rPr>
                <w:rFonts w:asciiTheme="majorHAnsi" w:hAnsiTheme="majorHAnsi" w:cs="Arial"/>
                <w:sz w:val="20"/>
                <w:szCs w:val="20"/>
              </w:rPr>
              <w:t>bertragungs</w:t>
            </w:r>
            <w:r w:rsidR="005F1F1A">
              <w:rPr>
                <w:rFonts w:asciiTheme="majorHAnsi" w:hAnsiTheme="majorHAnsi" w:cs="Arial"/>
                <w:sz w:val="20"/>
                <w:szCs w:val="20"/>
              </w:rPr>
              <w:t>-</w:t>
            </w:r>
            <w:r w:rsidRPr="003D4AB6">
              <w:rPr>
                <w:rFonts w:asciiTheme="majorHAnsi" w:hAnsiTheme="majorHAnsi" w:cs="Arial"/>
                <w:sz w:val="20"/>
                <w:szCs w:val="20"/>
              </w:rPr>
              <w:t>geschwindigkeit</w:t>
            </w:r>
            <w:proofErr w:type="gramEnd"/>
            <w:r w:rsidRPr="003D4AB6">
              <w:rPr>
                <w:rFonts w:asciiTheme="majorHAnsi" w:hAnsiTheme="majorHAnsi" w:cs="Arial"/>
                <w:sz w:val="20"/>
                <w:szCs w:val="20"/>
              </w:rPr>
              <w:t>)</w:t>
            </w:r>
            <w:r>
              <w:rPr>
                <w:rFonts w:asciiTheme="majorHAnsi" w:hAnsiTheme="majorHAnsi" w:cs="Arial"/>
                <w:sz w:val="20"/>
                <w:szCs w:val="20"/>
              </w:rPr>
              <w:t xml:space="preserve"> </w:t>
            </w:r>
            <w:r w:rsidRPr="003D4AB6">
              <w:rPr>
                <w:rFonts w:asciiTheme="majorHAnsi" w:hAnsiTheme="majorHAnsi" w:cs="Arial"/>
                <w:sz w:val="20"/>
                <w:szCs w:val="20"/>
              </w:rPr>
              <w:t>vergleichen</w:t>
            </w:r>
            <w:r w:rsidR="001C06F2">
              <w:rPr>
                <w:rFonts w:asciiTheme="majorHAnsi" w:hAnsiTheme="majorHAnsi" w:cs="Arial"/>
                <w:sz w:val="20"/>
                <w:szCs w:val="20"/>
              </w:rPr>
              <w:t xml:space="preserve"> (G, M, E)</w:t>
            </w:r>
          </w:p>
          <w:p w14:paraId="57FE2121" w14:textId="5023F19A" w:rsidR="007E506F" w:rsidRPr="006E5E38" w:rsidRDefault="007E506F" w:rsidP="0003392B">
            <w:pPr>
              <w:rPr>
                <w:rFonts w:asciiTheme="majorHAnsi" w:hAnsiTheme="majorHAnsi" w:cs="Arial"/>
                <w:sz w:val="20"/>
                <w:szCs w:val="20"/>
              </w:rPr>
            </w:pPr>
          </w:p>
        </w:tc>
        <w:tc>
          <w:tcPr>
            <w:tcW w:w="2916" w:type="dxa"/>
          </w:tcPr>
          <w:p w14:paraId="4B49D497" w14:textId="31D98DE4" w:rsidR="007E506F" w:rsidRPr="006F5FB9" w:rsidRDefault="0003392B"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ITG &gt; </w:t>
            </w:r>
            <w:r w:rsidR="003D4AB6">
              <w:rPr>
                <w:rFonts w:asciiTheme="majorHAnsi" w:hAnsiTheme="majorHAnsi" w:cs="Arial"/>
                <w:sz w:val="20"/>
                <w:szCs w:val="20"/>
              </w:rPr>
              <w:t>Sicherheits- und Datenschutzeinstellungen; Datensicherheit; Big Data</w:t>
            </w:r>
          </w:p>
        </w:tc>
        <w:tc>
          <w:tcPr>
            <w:tcW w:w="338" w:type="dxa"/>
            <w:vAlign w:val="center"/>
          </w:tcPr>
          <w:p w14:paraId="6A6D8A62" w14:textId="1A62C6D8" w:rsidR="007E506F" w:rsidRPr="006F5FB9" w:rsidRDefault="007E506F" w:rsidP="00D22838">
            <w:pPr>
              <w:autoSpaceDE w:val="0"/>
              <w:autoSpaceDN w:val="0"/>
              <w:adjustRightInd w:val="0"/>
              <w:rPr>
                <w:rFonts w:asciiTheme="majorHAnsi" w:hAnsiTheme="majorHAnsi" w:cs="Arial"/>
                <w:sz w:val="20"/>
                <w:szCs w:val="20"/>
              </w:rPr>
            </w:pPr>
          </w:p>
        </w:tc>
        <w:tc>
          <w:tcPr>
            <w:tcW w:w="338" w:type="dxa"/>
            <w:vAlign w:val="center"/>
          </w:tcPr>
          <w:p w14:paraId="0762B02A" w14:textId="77777777" w:rsidR="007E506F" w:rsidRPr="006F5FB9" w:rsidRDefault="007E506F" w:rsidP="00D22838">
            <w:pPr>
              <w:autoSpaceDE w:val="0"/>
              <w:autoSpaceDN w:val="0"/>
              <w:adjustRightInd w:val="0"/>
              <w:rPr>
                <w:rFonts w:asciiTheme="majorHAnsi" w:hAnsiTheme="majorHAnsi" w:cs="Arial"/>
                <w:sz w:val="20"/>
                <w:szCs w:val="20"/>
              </w:rPr>
            </w:pPr>
          </w:p>
        </w:tc>
        <w:tc>
          <w:tcPr>
            <w:tcW w:w="338" w:type="dxa"/>
            <w:vAlign w:val="center"/>
          </w:tcPr>
          <w:p w14:paraId="700CF793" w14:textId="77777777" w:rsidR="007E506F" w:rsidRPr="006F5FB9" w:rsidRDefault="007E506F" w:rsidP="00D22838">
            <w:pPr>
              <w:autoSpaceDE w:val="0"/>
              <w:autoSpaceDN w:val="0"/>
              <w:adjustRightInd w:val="0"/>
              <w:rPr>
                <w:rFonts w:asciiTheme="majorHAnsi" w:hAnsiTheme="majorHAnsi" w:cs="Arial"/>
                <w:sz w:val="20"/>
                <w:szCs w:val="20"/>
              </w:rPr>
            </w:pPr>
          </w:p>
        </w:tc>
        <w:tc>
          <w:tcPr>
            <w:tcW w:w="338" w:type="dxa"/>
            <w:vAlign w:val="center"/>
          </w:tcPr>
          <w:p w14:paraId="3C82A4B5" w14:textId="77777777" w:rsidR="007E506F" w:rsidRPr="006F5FB9" w:rsidRDefault="007E506F" w:rsidP="00D22838">
            <w:pPr>
              <w:autoSpaceDE w:val="0"/>
              <w:autoSpaceDN w:val="0"/>
              <w:adjustRightInd w:val="0"/>
              <w:rPr>
                <w:rFonts w:asciiTheme="majorHAnsi" w:hAnsiTheme="majorHAnsi" w:cs="Arial"/>
                <w:sz w:val="20"/>
                <w:szCs w:val="20"/>
              </w:rPr>
            </w:pPr>
          </w:p>
        </w:tc>
        <w:tc>
          <w:tcPr>
            <w:tcW w:w="338" w:type="dxa"/>
            <w:vAlign w:val="center"/>
          </w:tcPr>
          <w:p w14:paraId="7AF59994" w14:textId="01912201" w:rsidR="007E506F" w:rsidRPr="006F5FB9" w:rsidRDefault="0003392B"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tcPr>
          <w:p w14:paraId="3B11BD33" w14:textId="3798CCBB" w:rsidR="007E506F" w:rsidRPr="006F5FB9" w:rsidRDefault="005F1F1A" w:rsidP="00D22838">
            <w:pPr>
              <w:autoSpaceDE w:val="0"/>
              <w:autoSpaceDN w:val="0"/>
              <w:adjustRightInd w:val="0"/>
              <w:rPr>
                <w:rFonts w:asciiTheme="majorHAnsi" w:hAnsiTheme="majorHAnsi" w:cs="Arial"/>
                <w:sz w:val="20"/>
                <w:szCs w:val="20"/>
              </w:rPr>
            </w:pPr>
            <w:hyperlink r:id="rId13" w:history="1">
              <w:r w:rsidR="00B720E6" w:rsidRPr="00070642">
                <w:rPr>
                  <w:rStyle w:val="Hyperlink"/>
                  <w:rFonts w:asciiTheme="majorHAnsi" w:hAnsiTheme="majorHAnsi" w:cs="Arial"/>
                  <w:sz w:val="20"/>
                  <w:szCs w:val="20"/>
                </w:rPr>
                <w:t>Sesam Medien Thema „Datenschutz“: z.B. Mediensammlung „Big Data“,</w:t>
              </w:r>
            </w:hyperlink>
          </w:p>
        </w:tc>
        <w:tc>
          <w:tcPr>
            <w:tcW w:w="2539" w:type="dxa"/>
          </w:tcPr>
          <w:p w14:paraId="2087B15B" w14:textId="77777777" w:rsidR="003D4AB6" w:rsidRPr="003D4AB6"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BO Fachspezifische und handlungsorientierte</w:t>
            </w:r>
          </w:p>
          <w:p w14:paraId="27176921" w14:textId="3C638374" w:rsidR="003D4AB6" w:rsidRPr="003D4AB6"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Zugänge zur Arbeits- und Berufswelt;</w:t>
            </w:r>
            <w:r w:rsidR="003A1DDC">
              <w:rPr>
                <w:rFonts w:asciiTheme="majorHAnsi" w:hAnsiTheme="majorHAnsi" w:cs="Arial"/>
                <w:sz w:val="20"/>
                <w:szCs w:val="20"/>
              </w:rPr>
              <w:t xml:space="preserve"> </w:t>
            </w:r>
            <w:r w:rsidRPr="003D4AB6">
              <w:rPr>
                <w:rFonts w:asciiTheme="majorHAnsi" w:hAnsiTheme="majorHAnsi" w:cs="Arial"/>
                <w:sz w:val="20"/>
                <w:szCs w:val="20"/>
              </w:rPr>
              <w:t>Informationen über Berufe, Bildungs-,</w:t>
            </w:r>
          </w:p>
          <w:p w14:paraId="4828D734" w14:textId="77777777" w:rsidR="003D4AB6" w:rsidRPr="003D4AB6"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Studien- und Berufswege</w:t>
            </w:r>
          </w:p>
          <w:p w14:paraId="61D4B2EA" w14:textId="77777777" w:rsidR="003D4AB6" w:rsidRPr="003D4AB6"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MB Informationelle Selbstbestimmung</w:t>
            </w:r>
          </w:p>
          <w:p w14:paraId="37E0B0B9" w14:textId="77777777" w:rsidR="003D4AB6" w:rsidRPr="003D4AB6"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und Datenschutz; Informationstechnische</w:t>
            </w:r>
          </w:p>
          <w:p w14:paraId="0ED87E9E" w14:textId="41E86A65" w:rsidR="007E506F" w:rsidRPr="006F5FB9"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Grundlagen</w:t>
            </w:r>
          </w:p>
        </w:tc>
      </w:tr>
    </w:tbl>
    <w:p w14:paraId="404B5626" w14:textId="77777777" w:rsidR="00366324" w:rsidRPr="0003392B" w:rsidRDefault="00366324" w:rsidP="00366324">
      <w:pPr>
        <w:pStyle w:val="berschrift3"/>
        <w:numPr>
          <w:ilvl w:val="0"/>
          <w:numId w:val="0"/>
        </w:numPr>
        <w:ind w:left="720"/>
      </w:pPr>
    </w:p>
    <w:p w14:paraId="2534D02A" w14:textId="609F873A" w:rsidR="00366324" w:rsidRDefault="003D4AB6" w:rsidP="0036632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Informationsgesellschaft und Datensicherheit (sieh BP Kap. 3.1.4</w:t>
      </w:r>
      <w:r w:rsidR="00366324">
        <w:rPr>
          <w:rFonts w:asciiTheme="majorHAnsi" w:eastAsiaTheme="majorEastAsia" w:hAnsiTheme="majorHAnsi" w:cstheme="majorBidi"/>
          <w:i/>
          <w:iCs/>
        </w:rPr>
        <w:t>)</w:t>
      </w:r>
    </w:p>
    <w:p w14:paraId="1E06B4DD" w14:textId="1DD056E4" w:rsidR="003D4AB6" w:rsidRPr="003D4AB6" w:rsidRDefault="003D4AB6" w:rsidP="003D4AB6">
      <w:pPr>
        <w:spacing w:after="0" w:line="240" w:lineRule="auto"/>
        <w:rPr>
          <w:rFonts w:asciiTheme="majorHAnsi" w:hAnsiTheme="majorHAnsi" w:cs="Arial"/>
          <w:sz w:val="20"/>
          <w:szCs w:val="20"/>
        </w:rPr>
      </w:pPr>
      <w:r w:rsidRPr="003D4AB6">
        <w:rPr>
          <w:rFonts w:asciiTheme="majorHAnsi" w:hAnsiTheme="majorHAnsi" w:cs="Arial"/>
          <w:sz w:val="20"/>
          <w:szCs w:val="20"/>
        </w:rPr>
        <w:t xml:space="preserve">Basierend auf dem neu erworbenen Verständnis über Datenspeicherung, </w:t>
      </w:r>
      <w:r w:rsidR="003A1DDC">
        <w:rPr>
          <w:rFonts w:ascii="MS Gothic" w:eastAsia="MS Gothic" w:hAnsi="MS Gothic" w:cs="MS Gothic" w:hint="eastAsia"/>
          <w:sz w:val="20"/>
          <w:szCs w:val="20"/>
        </w:rPr>
        <w:t>-</w:t>
      </w:r>
      <w:r w:rsidRPr="003D4AB6">
        <w:rPr>
          <w:rFonts w:asciiTheme="majorHAnsi" w:hAnsiTheme="majorHAnsi" w:cs="Arial"/>
          <w:sz w:val="20"/>
          <w:szCs w:val="20"/>
        </w:rPr>
        <w:t xml:space="preserve">verarbeitung und </w:t>
      </w:r>
      <w:r w:rsidR="003A1DDC">
        <w:rPr>
          <w:rFonts w:ascii="MS Gothic" w:eastAsia="MS Gothic" w:hAnsi="MS Gothic" w:cs="MS Gothic" w:hint="eastAsia"/>
          <w:sz w:val="20"/>
          <w:szCs w:val="20"/>
        </w:rPr>
        <w:t>-</w:t>
      </w:r>
      <w:r w:rsidRPr="003D4AB6">
        <w:rPr>
          <w:rFonts w:asciiTheme="majorHAnsi" w:hAnsiTheme="majorHAnsi" w:cs="Arial"/>
          <w:sz w:val="20"/>
          <w:szCs w:val="20"/>
        </w:rPr>
        <w:t>transport sowie der grundlegenden Struktur des Internets, gelangen die Schülerinnen und Schüler zu einem technisch untermauerten Bewusstsein für die Notwendigkeit, Daten gegen unbefugte Nutzung zu schützen. Sie erfahren an konkreten Beispielen, dass in der Informationsgesellschaft neue Anforderungen an Verfügbarkeit, Vertraulichkeit und Integrität von Daten entstehen und jeder Einzelne die Verantwortung für seine Daten übernehmen muss.</w:t>
      </w:r>
      <w:r>
        <w:rPr>
          <w:rFonts w:asciiTheme="majorHAnsi" w:hAnsiTheme="majorHAnsi" w:cs="Arial"/>
          <w:sz w:val="20"/>
          <w:szCs w:val="20"/>
        </w:rPr>
        <w:t xml:space="preserve"> </w:t>
      </w:r>
      <w:r w:rsidRPr="003D4AB6">
        <w:rPr>
          <w:rFonts w:asciiTheme="majorHAnsi" w:hAnsiTheme="majorHAnsi" w:cs="Arial"/>
          <w:sz w:val="20"/>
          <w:szCs w:val="20"/>
        </w:rPr>
        <w:t>Die Schülerinnen und Schüler lernen sowohl einfachste Verschlüsselungsverfahren als auch das Brechen derselben kennen und erhalten so einen ersten Einblick in das Teilgebiet der Kryptologie.</w:t>
      </w:r>
      <w:r>
        <w:rPr>
          <w:rFonts w:asciiTheme="majorHAnsi" w:hAnsiTheme="majorHAnsi" w:cs="Arial"/>
          <w:sz w:val="20"/>
          <w:szCs w:val="20"/>
        </w:rPr>
        <w:t xml:space="preserve"> </w:t>
      </w:r>
      <w:r w:rsidRPr="003D4AB6">
        <w:rPr>
          <w:rFonts w:asciiTheme="majorHAnsi" w:hAnsiTheme="majorHAnsi" w:cs="Arial"/>
          <w:sz w:val="20"/>
          <w:szCs w:val="20"/>
        </w:rPr>
        <w:t>Sie werden dafür sensibilisiert, dass es alltagsrelevante, rechtliche Regelungen gibt.</w:t>
      </w:r>
    </w:p>
    <w:p w14:paraId="404292E1" w14:textId="55B6C4E2" w:rsidR="00936819" w:rsidRDefault="003D4AB6" w:rsidP="003D4AB6">
      <w:pPr>
        <w:spacing w:after="0" w:line="240" w:lineRule="auto"/>
        <w:rPr>
          <w:rFonts w:asciiTheme="majorHAnsi" w:hAnsiTheme="majorHAnsi" w:cs="Arial"/>
          <w:sz w:val="20"/>
          <w:szCs w:val="20"/>
        </w:rPr>
      </w:pPr>
      <w:r w:rsidRPr="003D4AB6">
        <w:rPr>
          <w:rFonts w:asciiTheme="majorHAnsi" w:hAnsiTheme="majorHAnsi" w:cs="Arial"/>
          <w:sz w:val="20"/>
          <w:szCs w:val="20"/>
        </w:rPr>
        <w:t xml:space="preserve">Vor dem Hintergrund permanent anfallender, personenbezogener Daten werden verschiedene Aspekte der informationellen Selbstbestimmung, insbesondere Datenvermeidung und </w:t>
      </w:r>
      <w:r w:rsidR="003A1DDC">
        <w:rPr>
          <w:rFonts w:ascii="MS Gothic" w:eastAsia="MS Gothic" w:hAnsi="MS Gothic" w:cs="MS Gothic" w:hint="eastAsia"/>
          <w:sz w:val="20"/>
          <w:szCs w:val="20"/>
        </w:rPr>
        <w:t>-</w:t>
      </w:r>
      <w:r w:rsidRPr="003D4AB6">
        <w:rPr>
          <w:rFonts w:asciiTheme="majorHAnsi" w:hAnsiTheme="majorHAnsi" w:cs="Arial"/>
          <w:sz w:val="20"/>
          <w:szCs w:val="20"/>
        </w:rPr>
        <w:t>sparsamkeit beleuchtet, Maßnahmen diskutiert und deren Wirksamkeit in Grundzügen eingeschätzt. Die Schülerinnen und Schüler diskutieren dabei konstruktiv-kritisch auch normative, ethische und soziale Aspekte.</w:t>
      </w:r>
    </w:p>
    <w:p w14:paraId="1B553BFF" w14:textId="77777777" w:rsidR="003D4AB6" w:rsidRPr="00936819" w:rsidRDefault="003D4AB6" w:rsidP="003D4AB6">
      <w:pPr>
        <w:spacing w:after="0" w:line="240" w:lineRule="auto"/>
        <w:rPr>
          <w:rFonts w:eastAsia="Times New Roman" w:cs="Arial"/>
          <w:sz w:val="20"/>
          <w:szCs w:val="20"/>
          <w:lang w:eastAsia="de-DE"/>
        </w:rPr>
      </w:pP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66324" w:rsidRPr="007677BE" w14:paraId="40C09549" w14:textId="77777777" w:rsidTr="00E8177E">
        <w:trPr>
          <w:cantSplit/>
          <w:trHeight w:val="756"/>
        </w:trPr>
        <w:tc>
          <w:tcPr>
            <w:tcW w:w="4993" w:type="dxa"/>
            <w:shd w:val="clear" w:color="auto" w:fill="FF9900"/>
            <w:vAlign w:val="center"/>
          </w:tcPr>
          <w:p w14:paraId="7622A55C" w14:textId="77777777" w:rsidR="00366324" w:rsidRPr="007677BE" w:rsidRDefault="00366324" w:rsidP="00E8177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A2EACEA" w14:textId="77777777" w:rsidR="00366324" w:rsidRPr="007677BE" w:rsidRDefault="00366324" w:rsidP="00E8177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AC5576"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D578281"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1368B9F"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9716DF"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355471E"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29964F7F" w14:textId="77777777" w:rsidR="00366324" w:rsidRPr="007677BE" w:rsidRDefault="00366324" w:rsidP="00E8177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06748FE2" w14:textId="77777777" w:rsidR="00366324" w:rsidRPr="007677BE" w:rsidRDefault="00366324" w:rsidP="00E8177E">
            <w:pPr>
              <w:spacing w:after="160" w:line="259" w:lineRule="auto"/>
              <w:rPr>
                <w:b/>
                <w:color w:val="FFFFFF" w:themeColor="background1"/>
              </w:rPr>
            </w:pPr>
            <w:r w:rsidRPr="007677BE">
              <w:rPr>
                <w:b/>
                <w:color w:val="FFFFFF" w:themeColor="background1"/>
              </w:rPr>
              <w:t>Verweise auf andere Fächer/Leitperspektiven</w:t>
            </w:r>
          </w:p>
        </w:tc>
      </w:tr>
      <w:tr w:rsidR="003A1DDC" w:rsidRPr="006F5FB9" w14:paraId="7AA152D1" w14:textId="77777777" w:rsidTr="00D93911">
        <w:tblPrEx>
          <w:tblCellMar>
            <w:left w:w="70" w:type="dxa"/>
            <w:right w:w="70" w:type="dxa"/>
          </w:tblCellMar>
        </w:tblPrEx>
        <w:trPr>
          <w:trHeight w:val="4395"/>
        </w:trPr>
        <w:tc>
          <w:tcPr>
            <w:tcW w:w="4993" w:type="dxa"/>
          </w:tcPr>
          <w:p w14:paraId="43DF57A8" w14:textId="270181D4" w:rsidR="003A1DDC" w:rsidRPr="00864387" w:rsidRDefault="003A1DDC" w:rsidP="00864387">
            <w:pPr>
              <w:rPr>
                <w:rFonts w:asciiTheme="majorHAnsi" w:hAnsiTheme="majorHAnsi" w:cs="Arial"/>
                <w:sz w:val="20"/>
                <w:szCs w:val="20"/>
              </w:rPr>
            </w:pPr>
            <w:r w:rsidRPr="00864387">
              <w:rPr>
                <w:rFonts w:asciiTheme="majorHAnsi" w:hAnsiTheme="majorHAnsi" w:cs="Arial"/>
                <w:sz w:val="20"/>
                <w:szCs w:val="20"/>
              </w:rPr>
              <w:t>(1) Gründe nennen (z. B.</w:t>
            </w:r>
            <w:r>
              <w:rPr>
                <w:rFonts w:asciiTheme="majorHAnsi" w:hAnsiTheme="majorHAnsi" w:cs="Arial"/>
                <w:sz w:val="20"/>
                <w:szCs w:val="20"/>
              </w:rPr>
              <w:t xml:space="preserve"> </w:t>
            </w:r>
            <w:r w:rsidRPr="00864387">
              <w:rPr>
                <w:rFonts w:asciiTheme="majorHAnsi" w:hAnsiTheme="majorHAnsi" w:cs="Arial"/>
                <w:sz w:val="20"/>
                <w:szCs w:val="20"/>
              </w:rPr>
              <w:t>sicherer Datenaustausch</w:t>
            </w:r>
            <w:r>
              <w:rPr>
                <w:rFonts w:asciiTheme="majorHAnsi" w:hAnsiTheme="majorHAnsi" w:cs="Arial"/>
                <w:sz w:val="20"/>
                <w:szCs w:val="20"/>
              </w:rPr>
              <w:t xml:space="preserve"> </w:t>
            </w:r>
            <w:r w:rsidRPr="00864387">
              <w:rPr>
                <w:rFonts w:asciiTheme="majorHAnsi" w:hAnsiTheme="majorHAnsi" w:cs="Arial"/>
                <w:sz w:val="20"/>
                <w:szCs w:val="20"/>
              </w:rPr>
              <w:t>über unsichere</w:t>
            </w:r>
            <w:r>
              <w:rPr>
                <w:rFonts w:asciiTheme="majorHAnsi" w:hAnsiTheme="majorHAnsi" w:cs="Arial"/>
                <w:sz w:val="20"/>
                <w:szCs w:val="20"/>
              </w:rPr>
              <w:t xml:space="preserve"> </w:t>
            </w:r>
            <w:r w:rsidRPr="00864387">
              <w:rPr>
                <w:rFonts w:asciiTheme="majorHAnsi" w:hAnsiTheme="majorHAnsi" w:cs="Arial"/>
                <w:sz w:val="20"/>
                <w:szCs w:val="20"/>
              </w:rPr>
              <w:t>Verbindungen, sichere</w:t>
            </w:r>
            <w:r>
              <w:rPr>
                <w:rFonts w:asciiTheme="majorHAnsi" w:hAnsiTheme="majorHAnsi" w:cs="Arial"/>
                <w:sz w:val="20"/>
                <w:szCs w:val="20"/>
              </w:rPr>
              <w:t xml:space="preserve"> </w:t>
            </w:r>
            <w:r w:rsidRPr="00864387">
              <w:rPr>
                <w:rFonts w:asciiTheme="majorHAnsi" w:hAnsiTheme="majorHAnsi" w:cs="Arial"/>
                <w:sz w:val="20"/>
                <w:szCs w:val="20"/>
              </w:rPr>
              <w:t>Datenspeicherung), die für</w:t>
            </w:r>
          </w:p>
          <w:p w14:paraId="25A0167C" w14:textId="47CE1E4A" w:rsidR="003A1DDC" w:rsidRDefault="003A1DDC" w:rsidP="00F3314E">
            <w:pPr>
              <w:rPr>
                <w:rFonts w:asciiTheme="majorHAnsi" w:hAnsiTheme="majorHAnsi" w:cs="Arial"/>
                <w:sz w:val="20"/>
                <w:szCs w:val="20"/>
              </w:rPr>
            </w:pPr>
            <w:r w:rsidRPr="00864387">
              <w:rPr>
                <w:rFonts w:asciiTheme="majorHAnsi" w:hAnsiTheme="majorHAnsi" w:cs="Arial"/>
                <w:sz w:val="20"/>
                <w:szCs w:val="20"/>
              </w:rPr>
              <w:t>die Verschlüsselung von</w:t>
            </w:r>
            <w:r>
              <w:rPr>
                <w:rFonts w:asciiTheme="majorHAnsi" w:hAnsiTheme="majorHAnsi" w:cs="Arial"/>
                <w:sz w:val="20"/>
                <w:szCs w:val="20"/>
              </w:rPr>
              <w:t xml:space="preserve"> </w:t>
            </w:r>
            <w:r w:rsidRPr="00864387">
              <w:rPr>
                <w:rFonts w:asciiTheme="majorHAnsi" w:hAnsiTheme="majorHAnsi" w:cs="Arial"/>
                <w:sz w:val="20"/>
                <w:szCs w:val="20"/>
              </w:rPr>
              <w:t>Daten sprechen</w:t>
            </w:r>
            <w:r w:rsidR="001C06F2">
              <w:rPr>
                <w:rFonts w:asciiTheme="majorHAnsi" w:hAnsiTheme="majorHAnsi" w:cs="Arial"/>
                <w:sz w:val="20"/>
                <w:szCs w:val="20"/>
              </w:rPr>
              <w:t xml:space="preserve"> (G, M, E)</w:t>
            </w:r>
          </w:p>
          <w:p w14:paraId="67622EE3" w14:textId="596E6AFD" w:rsidR="00327749" w:rsidRPr="00327749" w:rsidRDefault="00327749" w:rsidP="00327749">
            <w:pPr>
              <w:rPr>
                <w:rFonts w:asciiTheme="majorHAnsi" w:hAnsiTheme="majorHAnsi" w:cs="Arial"/>
                <w:sz w:val="20"/>
                <w:szCs w:val="20"/>
              </w:rPr>
            </w:pPr>
            <w:r w:rsidRPr="00327749">
              <w:rPr>
                <w:rFonts w:asciiTheme="majorHAnsi" w:hAnsiTheme="majorHAnsi" w:cs="Arial"/>
                <w:sz w:val="20"/>
                <w:szCs w:val="20"/>
              </w:rPr>
              <w:t>(2) ein einfaches,</w:t>
            </w:r>
            <w:r>
              <w:rPr>
                <w:rFonts w:asciiTheme="majorHAnsi" w:hAnsiTheme="majorHAnsi" w:cs="Arial"/>
                <w:sz w:val="20"/>
                <w:szCs w:val="20"/>
              </w:rPr>
              <w:t xml:space="preserve"> </w:t>
            </w:r>
            <w:r w:rsidRPr="00327749">
              <w:rPr>
                <w:rFonts w:asciiTheme="majorHAnsi" w:hAnsiTheme="majorHAnsi" w:cs="Arial"/>
                <w:sz w:val="20"/>
                <w:szCs w:val="20"/>
              </w:rPr>
              <w:t>monoalphabetisches</w:t>
            </w:r>
          </w:p>
          <w:p w14:paraId="716CF5C1" w14:textId="04E49F65" w:rsidR="00327749" w:rsidRPr="00327749" w:rsidRDefault="00327749" w:rsidP="00327749">
            <w:pPr>
              <w:rPr>
                <w:rFonts w:asciiTheme="majorHAnsi" w:hAnsiTheme="majorHAnsi" w:cs="Arial"/>
                <w:sz w:val="20"/>
                <w:szCs w:val="20"/>
              </w:rPr>
            </w:pPr>
            <w:r w:rsidRPr="00327749">
              <w:rPr>
                <w:rFonts w:asciiTheme="majorHAnsi" w:hAnsiTheme="majorHAnsi" w:cs="Arial"/>
                <w:sz w:val="20"/>
                <w:szCs w:val="20"/>
              </w:rPr>
              <w:t>Verschl</w:t>
            </w:r>
            <w:r w:rsidRPr="00327749">
              <w:rPr>
                <w:rFonts w:asciiTheme="majorHAnsi" w:hAnsiTheme="majorHAnsi" w:cs="Arial" w:hint="eastAsia"/>
                <w:sz w:val="20"/>
                <w:szCs w:val="20"/>
              </w:rPr>
              <w:t>ü</w:t>
            </w:r>
            <w:r w:rsidRPr="00327749">
              <w:rPr>
                <w:rFonts w:asciiTheme="majorHAnsi" w:hAnsiTheme="majorHAnsi" w:cs="Arial"/>
                <w:sz w:val="20"/>
                <w:szCs w:val="20"/>
              </w:rPr>
              <w:t>sselungsverfahren</w:t>
            </w:r>
            <w:r>
              <w:rPr>
                <w:rFonts w:asciiTheme="majorHAnsi" w:hAnsiTheme="majorHAnsi" w:cs="Arial"/>
                <w:sz w:val="20"/>
                <w:szCs w:val="20"/>
              </w:rPr>
              <w:t xml:space="preserve"> </w:t>
            </w:r>
            <w:r w:rsidRPr="00327749">
              <w:rPr>
                <w:rFonts w:asciiTheme="majorHAnsi" w:hAnsiTheme="majorHAnsi" w:cs="Arial"/>
                <w:sz w:val="20"/>
                <w:szCs w:val="20"/>
              </w:rPr>
              <w:t>(z. B. C</w:t>
            </w:r>
            <w:r w:rsidRPr="00327749">
              <w:rPr>
                <w:rFonts w:asciiTheme="majorHAnsi" w:hAnsiTheme="majorHAnsi" w:cs="Arial" w:hint="eastAsia"/>
                <w:sz w:val="20"/>
                <w:szCs w:val="20"/>
              </w:rPr>
              <w:t>ä</w:t>
            </w:r>
            <w:r w:rsidRPr="00327749">
              <w:rPr>
                <w:rFonts w:asciiTheme="majorHAnsi" w:hAnsiTheme="majorHAnsi" w:cs="Arial"/>
                <w:sz w:val="20"/>
                <w:szCs w:val="20"/>
              </w:rPr>
              <w:t>sar-Verschl</w:t>
            </w:r>
            <w:r w:rsidRPr="00327749">
              <w:rPr>
                <w:rFonts w:asciiTheme="majorHAnsi" w:hAnsiTheme="majorHAnsi" w:cs="Arial" w:hint="eastAsia"/>
                <w:sz w:val="20"/>
                <w:szCs w:val="20"/>
              </w:rPr>
              <w:t>ü</w:t>
            </w:r>
            <w:r w:rsidRPr="00327749">
              <w:rPr>
                <w:rFonts w:asciiTheme="majorHAnsi" w:hAnsiTheme="majorHAnsi" w:cs="Arial"/>
                <w:sz w:val="20"/>
                <w:szCs w:val="20"/>
              </w:rPr>
              <w:t>sselung)</w:t>
            </w:r>
            <w:r>
              <w:rPr>
                <w:rFonts w:asciiTheme="majorHAnsi" w:hAnsiTheme="majorHAnsi" w:cs="Arial"/>
                <w:sz w:val="20"/>
                <w:szCs w:val="20"/>
              </w:rPr>
              <w:t xml:space="preserve"> </w:t>
            </w:r>
          </w:p>
          <w:p w14:paraId="773BC705" w14:textId="050EAD4D" w:rsidR="00327749" w:rsidRPr="006E5E38" w:rsidRDefault="005F1F1A" w:rsidP="00327749">
            <w:pPr>
              <w:rPr>
                <w:rFonts w:asciiTheme="majorHAnsi" w:hAnsiTheme="majorHAnsi" w:cs="Arial"/>
                <w:sz w:val="20"/>
                <w:szCs w:val="20"/>
              </w:rPr>
            </w:pPr>
            <w:r>
              <w:rPr>
                <w:rFonts w:asciiTheme="majorHAnsi" w:hAnsiTheme="majorHAnsi" w:cs="Arial"/>
                <w:sz w:val="20"/>
                <w:szCs w:val="20"/>
              </w:rPr>
              <w:t>d</w:t>
            </w:r>
            <w:r w:rsidR="00327749" w:rsidRPr="00327749">
              <w:rPr>
                <w:rFonts w:asciiTheme="majorHAnsi" w:hAnsiTheme="majorHAnsi" w:cs="Arial"/>
                <w:sz w:val="20"/>
                <w:szCs w:val="20"/>
              </w:rPr>
              <w:t>urchf</w:t>
            </w:r>
            <w:r w:rsidR="00327749" w:rsidRPr="00327749">
              <w:rPr>
                <w:rFonts w:asciiTheme="majorHAnsi" w:hAnsiTheme="majorHAnsi" w:cs="Arial" w:hint="eastAsia"/>
                <w:sz w:val="20"/>
                <w:szCs w:val="20"/>
              </w:rPr>
              <w:t>ü</w:t>
            </w:r>
            <w:r w:rsidR="00327749" w:rsidRPr="00327749">
              <w:rPr>
                <w:rFonts w:asciiTheme="majorHAnsi" w:hAnsiTheme="majorHAnsi" w:cs="Arial"/>
                <w:sz w:val="20"/>
                <w:szCs w:val="20"/>
              </w:rPr>
              <w:t>hren (G)</w:t>
            </w:r>
          </w:p>
          <w:p w14:paraId="098B48ED" w14:textId="27EE2800" w:rsidR="003A1DDC" w:rsidRPr="00327749" w:rsidRDefault="003A1DDC" w:rsidP="00F3314E">
            <w:pPr>
              <w:rPr>
                <w:rFonts w:asciiTheme="majorHAnsi" w:hAnsiTheme="majorHAnsi" w:cs="Arial"/>
                <w:sz w:val="20"/>
                <w:szCs w:val="20"/>
              </w:rPr>
            </w:pPr>
            <w:r w:rsidRPr="00327749">
              <w:rPr>
                <w:rFonts w:asciiTheme="majorHAnsi" w:hAnsiTheme="majorHAnsi" w:cs="Arial"/>
                <w:sz w:val="20"/>
                <w:szCs w:val="20"/>
              </w:rPr>
              <w:t>(2) einfache Verschlüsselungsverfahren (z. B. Cäsar</w:t>
            </w:r>
            <w:r w:rsidRPr="00327749">
              <w:rPr>
                <w:rFonts w:ascii="MS Gothic" w:eastAsia="MS Gothic" w:hAnsi="MS Gothic" w:cs="MS Gothic" w:hint="eastAsia"/>
                <w:sz w:val="20"/>
                <w:szCs w:val="20"/>
              </w:rPr>
              <w:t>‑</w:t>
            </w:r>
            <w:r w:rsidRPr="00327749">
              <w:rPr>
                <w:rFonts w:asciiTheme="majorHAnsi" w:hAnsiTheme="majorHAnsi" w:cs="Arial"/>
                <w:sz w:val="20"/>
                <w:szCs w:val="20"/>
              </w:rPr>
              <w:t>, Monoalphabetische Verschlüsselung etc.) beschreiben, durchführen und hinsichtlich ihrer Sicherheit bewerten</w:t>
            </w:r>
            <w:r w:rsidR="00327749" w:rsidRPr="00327749">
              <w:rPr>
                <w:rFonts w:asciiTheme="majorHAnsi" w:hAnsiTheme="majorHAnsi" w:cs="Arial"/>
                <w:sz w:val="20"/>
                <w:szCs w:val="20"/>
              </w:rPr>
              <w:t xml:space="preserve"> (M, E)</w:t>
            </w:r>
          </w:p>
          <w:p w14:paraId="6C43B7E7" w14:textId="71F6A460" w:rsidR="003A1DDC" w:rsidRPr="00864387" w:rsidRDefault="003A1DDC" w:rsidP="00864387">
            <w:pPr>
              <w:rPr>
                <w:rFonts w:asciiTheme="majorHAnsi" w:eastAsia="Times New Roman" w:hAnsiTheme="majorHAnsi" w:cs="Arial"/>
                <w:sz w:val="20"/>
                <w:szCs w:val="20"/>
                <w:lang w:eastAsia="de-DE"/>
              </w:rPr>
            </w:pPr>
            <w:r w:rsidRPr="00864387">
              <w:rPr>
                <w:rFonts w:asciiTheme="majorHAnsi" w:eastAsia="Times New Roman" w:hAnsiTheme="majorHAnsi" w:cs="Arial"/>
                <w:sz w:val="20"/>
                <w:szCs w:val="20"/>
                <w:lang w:eastAsia="de-DE"/>
              </w:rPr>
              <w:t>(4) besondere</w:t>
            </w:r>
            <w:r>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Sicherheitsaspekte im</w:t>
            </w:r>
            <w:r>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Umgang mit mobilen</w:t>
            </w:r>
          </w:p>
          <w:p w14:paraId="7CF30410" w14:textId="77777777" w:rsidR="003A1DDC" w:rsidRPr="00864387" w:rsidRDefault="003A1DDC" w:rsidP="00864387">
            <w:pPr>
              <w:rPr>
                <w:rFonts w:asciiTheme="majorHAnsi" w:eastAsia="Times New Roman" w:hAnsiTheme="majorHAnsi" w:cs="Arial"/>
                <w:sz w:val="20"/>
                <w:szCs w:val="20"/>
                <w:lang w:eastAsia="de-DE"/>
              </w:rPr>
            </w:pPr>
            <w:r w:rsidRPr="00864387">
              <w:rPr>
                <w:rFonts w:asciiTheme="majorHAnsi" w:eastAsia="Times New Roman" w:hAnsiTheme="majorHAnsi" w:cs="Arial"/>
                <w:sz w:val="20"/>
                <w:szCs w:val="20"/>
                <w:lang w:eastAsia="de-DE"/>
              </w:rPr>
              <w:t>Geräten und Datenträgern</w:t>
            </w:r>
            <w:r>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(z. B. Diebstahl,</w:t>
            </w:r>
            <w:r>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unberechtigter Zugriff etc.)</w:t>
            </w:r>
            <w:r>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nennen sowie mögliche</w:t>
            </w:r>
            <w:r>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Schutzmaßnahmen</w:t>
            </w:r>
          </w:p>
          <w:p w14:paraId="52FE3B72" w14:textId="2C019A35" w:rsidR="003A1DDC" w:rsidRPr="006E5E38" w:rsidRDefault="005F1F1A" w:rsidP="00864387">
            <w:pPr>
              <w:rPr>
                <w:rFonts w:asciiTheme="majorHAnsi" w:hAnsiTheme="majorHAnsi" w:cs="Arial"/>
                <w:sz w:val="20"/>
                <w:szCs w:val="20"/>
              </w:rPr>
            </w:pPr>
            <w:r>
              <w:rPr>
                <w:rFonts w:asciiTheme="majorHAnsi" w:eastAsia="Times New Roman" w:hAnsiTheme="majorHAnsi" w:cs="Arial"/>
                <w:sz w:val="20"/>
                <w:szCs w:val="20"/>
                <w:lang w:eastAsia="de-DE"/>
              </w:rPr>
              <w:t>b</w:t>
            </w:r>
            <w:r w:rsidR="003A1DDC" w:rsidRPr="00864387">
              <w:rPr>
                <w:rFonts w:asciiTheme="majorHAnsi" w:eastAsia="Times New Roman" w:hAnsiTheme="majorHAnsi" w:cs="Arial"/>
                <w:sz w:val="20"/>
                <w:szCs w:val="20"/>
                <w:lang w:eastAsia="de-DE"/>
              </w:rPr>
              <w:t>eschreiben</w:t>
            </w:r>
            <w:r w:rsidR="00327749">
              <w:rPr>
                <w:rFonts w:asciiTheme="majorHAnsi" w:eastAsia="Times New Roman" w:hAnsiTheme="majorHAnsi" w:cs="Arial"/>
                <w:sz w:val="20"/>
                <w:szCs w:val="20"/>
                <w:lang w:eastAsia="de-DE"/>
              </w:rPr>
              <w:t xml:space="preserve"> (G, M, E)</w:t>
            </w:r>
          </w:p>
        </w:tc>
        <w:tc>
          <w:tcPr>
            <w:tcW w:w="2916" w:type="dxa"/>
          </w:tcPr>
          <w:p w14:paraId="7E3B58EE" w14:textId="65CC7AEE" w:rsidR="003A1DDC" w:rsidRDefault="003A1DDC" w:rsidP="00046F48">
            <w:pPr>
              <w:autoSpaceDE w:val="0"/>
              <w:autoSpaceDN w:val="0"/>
              <w:adjustRightInd w:val="0"/>
              <w:rPr>
                <w:rFonts w:asciiTheme="majorHAnsi" w:hAnsiTheme="majorHAnsi" w:cs="Arial"/>
                <w:sz w:val="20"/>
                <w:szCs w:val="20"/>
              </w:rPr>
            </w:pPr>
            <w:r w:rsidRPr="003A1DDC">
              <w:rPr>
                <w:rFonts w:asciiTheme="majorHAnsi" w:hAnsiTheme="majorHAnsi" w:cs="Arial"/>
                <w:sz w:val="20"/>
                <w:szCs w:val="20"/>
              </w:rPr>
              <w:t>ITG &gt; Sicherheits- und Datenschutzeinstellungen; Datensicherheit; Big Data</w:t>
            </w:r>
            <w:r>
              <w:rPr>
                <w:rFonts w:asciiTheme="majorHAnsi" w:hAnsiTheme="majorHAnsi" w:cs="Arial"/>
                <w:sz w:val="20"/>
                <w:szCs w:val="20"/>
              </w:rPr>
              <w:t>; technische Schutzeinrichtungen &gt; Firewall, Virenschutz</w:t>
            </w:r>
            <w:r w:rsidR="00046F48">
              <w:rPr>
                <w:rFonts w:asciiTheme="majorHAnsi" w:hAnsiTheme="majorHAnsi" w:cs="Arial"/>
                <w:sz w:val="20"/>
                <w:szCs w:val="20"/>
              </w:rPr>
              <w:t>,</w:t>
            </w:r>
            <w:r w:rsidR="008231D5">
              <w:rPr>
                <w:rFonts w:asciiTheme="majorHAnsi" w:hAnsiTheme="majorHAnsi" w:cs="Arial"/>
                <w:sz w:val="20"/>
                <w:szCs w:val="20"/>
              </w:rPr>
              <w:t xml:space="preserve"> Verschlüsselung</w:t>
            </w:r>
          </w:p>
        </w:tc>
        <w:tc>
          <w:tcPr>
            <w:tcW w:w="338" w:type="dxa"/>
            <w:vAlign w:val="center"/>
          </w:tcPr>
          <w:p w14:paraId="45CF9E78" w14:textId="77777777" w:rsidR="003A1DDC" w:rsidRDefault="003A1DDC" w:rsidP="00E8177E">
            <w:pPr>
              <w:autoSpaceDE w:val="0"/>
              <w:autoSpaceDN w:val="0"/>
              <w:adjustRightInd w:val="0"/>
              <w:rPr>
                <w:rFonts w:asciiTheme="majorHAnsi" w:hAnsiTheme="majorHAnsi" w:cs="Arial"/>
                <w:sz w:val="20"/>
                <w:szCs w:val="20"/>
              </w:rPr>
            </w:pPr>
          </w:p>
        </w:tc>
        <w:tc>
          <w:tcPr>
            <w:tcW w:w="338" w:type="dxa"/>
            <w:vAlign w:val="center"/>
          </w:tcPr>
          <w:p w14:paraId="48FF2CBF" w14:textId="77777777" w:rsidR="003A1DDC" w:rsidRPr="006F5FB9" w:rsidRDefault="003A1DDC" w:rsidP="00E8177E">
            <w:pPr>
              <w:autoSpaceDE w:val="0"/>
              <w:autoSpaceDN w:val="0"/>
              <w:adjustRightInd w:val="0"/>
              <w:rPr>
                <w:rFonts w:asciiTheme="majorHAnsi" w:hAnsiTheme="majorHAnsi" w:cs="Arial"/>
                <w:sz w:val="20"/>
                <w:szCs w:val="20"/>
              </w:rPr>
            </w:pPr>
          </w:p>
        </w:tc>
        <w:tc>
          <w:tcPr>
            <w:tcW w:w="338" w:type="dxa"/>
            <w:vAlign w:val="center"/>
          </w:tcPr>
          <w:p w14:paraId="00647C59" w14:textId="77777777" w:rsidR="003A1DDC" w:rsidRPr="006F5FB9" w:rsidRDefault="003A1DDC" w:rsidP="00E8177E">
            <w:pPr>
              <w:autoSpaceDE w:val="0"/>
              <w:autoSpaceDN w:val="0"/>
              <w:adjustRightInd w:val="0"/>
              <w:rPr>
                <w:rFonts w:asciiTheme="majorHAnsi" w:hAnsiTheme="majorHAnsi" w:cs="Arial"/>
                <w:sz w:val="20"/>
                <w:szCs w:val="20"/>
              </w:rPr>
            </w:pPr>
          </w:p>
        </w:tc>
        <w:tc>
          <w:tcPr>
            <w:tcW w:w="338" w:type="dxa"/>
            <w:vAlign w:val="center"/>
          </w:tcPr>
          <w:p w14:paraId="2A031775" w14:textId="77777777" w:rsidR="003A1DDC" w:rsidRPr="006F5FB9" w:rsidRDefault="003A1DDC" w:rsidP="00E8177E">
            <w:pPr>
              <w:autoSpaceDE w:val="0"/>
              <w:autoSpaceDN w:val="0"/>
              <w:adjustRightInd w:val="0"/>
              <w:rPr>
                <w:rFonts w:asciiTheme="majorHAnsi" w:hAnsiTheme="majorHAnsi" w:cs="Arial"/>
                <w:sz w:val="20"/>
                <w:szCs w:val="20"/>
              </w:rPr>
            </w:pPr>
          </w:p>
        </w:tc>
        <w:tc>
          <w:tcPr>
            <w:tcW w:w="338" w:type="dxa"/>
            <w:vAlign w:val="center"/>
          </w:tcPr>
          <w:p w14:paraId="53A7B507" w14:textId="4262F351" w:rsidR="003A1DDC" w:rsidRPr="006F5FB9" w:rsidRDefault="002C37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tcPr>
          <w:p w14:paraId="63D8A761" w14:textId="1AB83AED" w:rsidR="003A1DDC" w:rsidRPr="00020DA3" w:rsidRDefault="005F1F1A" w:rsidP="00E8177E">
            <w:pPr>
              <w:autoSpaceDE w:val="0"/>
              <w:autoSpaceDN w:val="0"/>
              <w:adjustRightInd w:val="0"/>
              <w:rPr>
                <w:rFonts w:asciiTheme="majorHAnsi" w:hAnsiTheme="majorHAnsi" w:cs="Arial"/>
                <w:sz w:val="20"/>
                <w:szCs w:val="20"/>
              </w:rPr>
            </w:pPr>
            <w:hyperlink r:id="rId14" w:history="1">
              <w:r w:rsidR="00B720E6" w:rsidRPr="00020DA3">
                <w:rPr>
                  <w:rStyle w:val="Hyperlink"/>
                  <w:sz w:val="20"/>
                  <w:szCs w:val="20"/>
                </w:rPr>
                <w:t xml:space="preserve">Sesam Medien Thema „Verschlüsslung“: z.B. </w:t>
              </w:r>
              <w:proofErr w:type="spellStart"/>
              <w:r w:rsidR="00B720E6" w:rsidRPr="00020DA3">
                <w:rPr>
                  <w:rStyle w:val="Hyperlink"/>
                  <w:sz w:val="20"/>
                  <w:szCs w:val="20"/>
                </w:rPr>
                <w:t>Erklärvideos</w:t>
              </w:r>
              <w:proofErr w:type="spellEnd"/>
              <w:r w:rsidR="00B720E6" w:rsidRPr="00020DA3">
                <w:rPr>
                  <w:rStyle w:val="Hyperlink"/>
                  <w:sz w:val="20"/>
                  <w:szCs w:val="20"/>
                </w:rPr>
                <w:t>: „Daten verschlüsseln einfach erklärt“</w:t>
              </w:r>
            </w:hyperlink>
          </w:p>
        </w:tc>
        <w:tc>
          <w:tcPr>
            <w:tcW w:w="2539" w:type="dxa"/>
          </w:tcPr>
          <w:p w14:paraId="3146E36C" w14:textId="7A95CC46" w:rsidR="003A1DDC" w:rsidRPr="00864387" w:rsidRDefault="003A1DDC"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 xml:space="preserve">D 3.1.1.3 Medien </w:t>
            </w:r>
          </w:p>
          <w:p w14:paraId="078F7BF5" w14:textId="521E52B0" w:rsidR="003A1DDC" w:rsidRPr="00864387" w:rsidRDefault="003A1DDC"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 xml:space="preserve">D 3.2.1.3 Medien </w:t>
            </w:r>
          </w:p>
          <w:p w14:paraId="068D6921" w14:textId="550D9CE7" w:rsidR="003A1DDC" w:rsidRPr="006F5FB9" w:rsidRDefault="003A1DDC" w:rsidP="003A1DDC">
            <w:pPr>
              <w:rPr>
                <w:rFonts w:asciiTheme="majorHAnsi" w:hAnsiTheme="majorHAnsi" w:cs="Arial"/>
                <w:sz w:val="20"/>
                <w:szCs w:val="20"/>
              </w:rPr>
            </w:pPr>
            <w:r w:rsidRPr="00864387">
              <w:rPr>
                <w:rFonts w:asciiTheme="majorHAnsi" w:hAnsiTheme="majorHAnsi" w:cs="Arial"/>
                <w:sz w:val="20"/>
                <w:szCs w:val="20"/>
              </w:rPr>
              <w:t>M 3.2.</w:t>
            </w:r>
            <w:r w:rsidR="002C37BD">
              <w:rPr>
                <w:rFonts w:asciiTheme="majorHAnsi" w:hAnsiTheme="majorHAnsi" w:cs="Arial"/>
                <w:sz w:val="20"/>
                <w:szCs w:val="20"/>
              </w:rPr>
              <w:t>5 Leitidee Daten und Zufall</w:t>
            </w:r>
          </w:p>
          <w:p w14:paraId="731A62CD" w14:textId="184E78A6" w:rsidR="003A1DDC" w:rsidRPr="00864387" w:rsidRDefault="003A1DDC"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BTV Minderheitenschutz; Personale</w:t>
            </w:r>
            <w:r>
              <w:rPr>
                <w:rFonts w:asciiTheme="majorHAnsi" w:hAnsiTheme="majorHAnsi" w:cs="Arial"/>
                <w:sz w:val="20"/>
                <w:szCs w:val="20"/>
              </w:rPr>
              <w:t xml:space="preserve"> </w:t>
            </w:r>
            <w:r w:rsidRPr="00864387">
              <w:rPr>
                <w:rFonts w:asciiTheme="majorHAnsi" w:hAnsiTheme="majorHAnsi" w:cs="Arial"/>
                <w:sz w:val="20"/>
                <w:szCs w:val="20"/>
              </w:rPr>
              <w:t>und gesellschaftliche Vielfalt</w:t>
            </w:r>
          </w:p>
          <w:p w14:paraId="564D58D1" w14:textId="77777777" w:rsidR="003A1DDC" w:rsidRPr="00864387" w:rsidRDefault="003A1DDC"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MB Informationelle Selbstbestimmung</w:t>
            </w:r>
          </w:p>
          <w:p w14:paraId="70553DFD" w14:textId="77777777" w:rsidR="003A1DDC" w:rsidRPr="00864387" w:rsidRDefault="003A1DDC"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und Datenschutz; Informationstechnische</w:t>
            </w:r>
          </w:p>
          <w:p w14:paraId="7A73335B" w14:textId="77777777" w:rsidR="003A1DDC" w:rsidRPr="006F5FB9" w:rsidRDefault="003A1DDC"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Grundlagen; Kommunikation und</w:t>
            </w:r>
            <w:r>
              <w:rPr>
                <w:rFonts w:asciiTheme="majorHAnsi" w:hAnsiTheme="majorHAnsi" w:cs="Arial"/>
                <w:sz w:val="20"/>
                <w:szCs w:val="20"/>
              </w:rPr>
              <w:t xml:space="preserve"> </w:t>
            </w:r>
            <w:r w:rsidRPr="00864387">
              <w:rPr>
                <w:rFonts w:asciiTheme="majorHAnsi" w:hAnsiTheme="majorHAnsi" w:cs="Arial"/>
                <w:sz w:val="20"/>
                <w:szCs w:val="20"/>
              </w:rPr>
              <w:t>Kooperation</w:t>
            </w:r>
          </w:p>
          <w:p w14:paraId="20385132" w14:textId="77777777" w:rsidR="003A1DDC" w:rsidRPr="00864387" w:rsidRDefault="003A1DDC" w:rsidP="00864387">
            <w:pPr>
              <w:rPr>
                <w:rFonts w:asciiTheme="majorHAnsi" w:hAnsiTheme="majorHAnsi" w:cs="Arial"/>
                <w:sz w:val="20"/>
                <w:szCs w:val="20"/>
              </w:rPr>
            </w:pPr>
            <w:r>
              <w:rPr>
                <w:rFonts w:asciiTheme="majorHAnsi" w:hAnsiTheme="majorHAnsi" w:cs="Arial"/>
                <w:sz w:val="20"/>
                <w:szCs w:val="20"/>
              </w:rPr>
              <w:t xml:space="preserve">PG Sicherheit und </w:t>
            </w:r>
            <w:r w:rsidRPr="00864387">
              <w:rPr>
                <w:rFonts w:asciiTheme="majorHAnsi" w:hAnsiTheme="majorHAnsi" w:cs="Arial"/>
                <w:sz w:val="20"/>
                <w:szCs w:val="20"/>
              </w:rPr>
              <w:t>Unfallschutz</w:t>
            </w:r>
          </w:p>
          <w:p w14:paraId="099A2C47" w14:textId="2B8FAB87" w:rsidR="003A1DDC" w:rsidRPr="006F5FB9" w:rsidRDefault="003A1DDC" w:rsidP="00864387">
            <w:pPr>
              <w:rPr>
                <w:rFonts w:asciiTheme="majorHAnsi" w:hAnsiTheme="majorHAnsi" w:cs="Arial"/>
                <w:sz w:val="20"/>
                <w:szCs w:val="20"/>
              </w:rPr>
            </w:pPr>
            <w:r w:rsidRPr="00864387">
              <w:rPr>
                <w:rFonts w:asciiTheme="majorHAnsi" w:hAnsiTheme="majorHAnsi" w:cs="Arial"/>
                <w:sz w:val="20"/>
                <w:szCs w:val="20"/>
              </w:rPr>
              <w:t>VB Chancen und Risiken der Lebensführung</w:t>
            </w:r>
          </w:p>
        </w:tc>
      </w:tr>
      <w:tr w:rsidR="00F12124" w:rsidRPr="006F5FB9" w14:paraId="38E4858C" w14:textId="77777777" w:rsidTr="00D93911">
        <w:tblPrEx>
          <w:tblCellMar>
            <w:left w:w="70" w:type="dxa"/>
            <w:right w:w="70" w:type="dxa"/>
          </w:tblCellMar>
        </w:tblPrEx>
        <w:trPr>
          <w:trHeight w:val="20"/>
        </w:trPr>
        <w:tc>
          <w:tcPr>
            <w:tcW w:w="4993" w:type="dxa"/>
          </w:tcPr>
          <w:p w14:paraId="664B051A" w14:textId="70AF901E" w:rsidR="00327749" w:rsidRPr="00327749" w:rsidRDefault="00327749" w:rsidP="00327749">
            <w:pPr>
              <w:rPr>
                <w:rFonts w:asciiTheme="majorHAnsi" w:eastAsia="Times New Roman" w:hAnsiTheme="majorHAnsi" w:cs="Arial"/>
                <w:sz w:val="20"/>
                <w:szCs w:val="20"/>
                <w:lang w:eastAsia="de-DE"/>
              </w:rPr>
            </w:pPr>
            <w:r w:rsidRPr="00327749">
              <w:rPr>
                <w:rFonts w:asciiTheme="majorHAnsi" w:eastAsia="Times New Roman" w:hAnsiTheme="majorHAnsi" w:cs="Arial"/>
                <w:sz w:val="20"/>
                <w:szCs w:val="20"/>
                <w:lang w:eastAsia="de-DE"/>
              </w:rPr>
              <w:t>(5) in Grundzügen</w:t>
            </w:r>
            <w:r>
              <w:rPr>
                <w:rFonts w:asciiTheme="majorHAnsi" w:eastAsia="Times New Roman" w:hAnsiTheme="majorHAnsi" w:cs="Arial"/>
                <w:sz w:val="20"/>
                <w:szCs w:val="20"/>
                <w:lang w:eastAsia="de-DE"/>
              </w:rPr>
              <w:t xml:space="preserve"> </w:t>
            </w:r>
            <w:r w:rsidRPr="00327749">
              <w:rPr>
                <w:rFonts w:asciiTheme="majorHAnsi" w:eastAsia="Times New Roman" w:hAnsiTheme="majorHAnsi" w:cs="Arial"/>
                <w:sz w:val="20"/>
                <w:szCs w:val="20"/>
                <w:lang w:eastAsia="de-DE"/>
              </w:rPr>
              <w:t>alltagsrelevante gesetzliche</w:t>
            </w:r>
          </w:p>
          <w:p w14:paraId="5D8076C6" w14:textId="0DE1677A" w:rsidR="00327749" w:rsidRPr="00327749" w:rsidRDefault="00327749" w:rsidP="00327749">
            <w:pPr>
              <w:rPr>
                <w:rFonts w:asciiTheme="majorHAnsi" w:eastAsia="Times New Roman" w:hAnsiTheme="majorHAnsi" w:cs="Arial"/>
                <w:sz w:val="20"/>
                <w:szCs w:val="20"/>
                <w:lang w:eastAsia="de-DE"/>
              </w:rPr>
            </w:pPr>
            <w:r w:rsidRPr="00327749">
              <w:rPr>
                <w:rFonts w:asciiTheme="majorHAnsi" w:eastAsia="Times New Roman" w:hAnsiTheme="majorHAnsi" w:cs="Arial"/>
                <w:sz w:val="20"/>
                <w:szCs w:val="20"/>
                <w:lang w:eastAsia="de-DE"/>
              </w:rPr>
              <w:t>Regelungen zum Umgang</w:t>
            </w:r>
            <w:r>
              <w:rPr>
                <w:rFonts w:asciiTheme="majorHAnsi" w:eastAsia="Times New Roman" w:hAnsiTheme="majorHAnsi" w:cs="Arial"/>
                <w:sz w:val="20"/>
                <w:szCs w:val="20"/>
                <w:lang w:eastAsia="de-DE"/>
              </w:rPr>
              <w:t xml:space="preserve"> </w:t>
            </w:r>
            <w:r w:rsidRPr="00327749">
              <w:rPr>
                <w:rFonts w:asciiTheme="majorHAnsi" w:eastAsia="Times New Roman" w:hAnsiTheme="majorHAnsi" w:cs="Arial"/>
                <w:sz w:val="20"/>
                <w:szCs w:val="20"/>
                <w:lang w:eastAsia="de-DE"/>
              </w:rPr>
              <w:t>mit (digitalen) Daten nennen</w:t>
            </w:r>
          </w:p>
          <w:p w14:paraId="4E6A7667" w14:textId="38D87915" w:rsidR="00327749" w:rsidRDefault="00327749" w:rsidP="00327749">
            <w:pPr>
              <w:rPr>
                <w:rFonts w:asciiTheme="majorHAnsi" w:eastAsia="Times New Roman" w:hAnsiTheme="majorHAnsi" w:cs="Arial"/>
                <w:sz w:val="20"/>
                <w:szCs w:val="20"/>
                <w:lang w:eastAsia="de-DE"/>
              </w:rPr>
            </w:pPr>
            <w:r w:rsidRPr="00327749">
              <w:rPr>
                <w:rFonts w:asciiTheme="majorHAnsi" w:eastAsia="Times New Roman" w:hAnsiTheme="majorHAnsi" w:cs="Arial"/>
                <w:sz w:val="20"/>
                <w:szCs w:val="20"/>
                <w:lang w:eastAsia="de-DE"/>
              </w:rPr>
              <w:t>(z. B. Recht am Bild,</w:t>
            </w:r>
            <w:r>
              <w:rPr>
                <w:rFonts w:asciiTheme="majorHAnsi" w:eastAsia="Times New Roman" w:hAnsiTheme="majorHAnsi" w:cs="Arial"/>
                <w:sz w:val="20"/>
                <w:szCs w:val="20"/>
                <w:lang w:eastAsia="de-DE"/>
              </w:rPr>
              <w:t xml:space="preserve"> </w:t>
            </w:r>
            <w:r w:rsidRPr="00327749">
              <w:rPr>
                <w:rFonts w:asciiTheme="majorHAnsi" w:eastAsia="Times New Roman" w:hAnsiTheme="majorHAnsi" w:cs="Arial"/>
                <w:sz w:val="20"/>
                <w:szCs w:val="20"/>
                <w:lang w:eastAsia="de-DE"/>
              </w:rPr>
              <w:t>Urheberrecht)</w:t>
            </w:r>
            <w:r>
              <w:rPr>
                <w:rFonts w:asciiTheme="majorHAnsi" w:eastAsia="Times New Roman" w:hAnsiTheme="majorHAnsi" w:cs="Arial"/>
                <w:sz w:val="20"/>
                <w:szCs w:val="20"/>
                <w:lang w:eastAsia="de-DE"/>
              </w:rPr>
              <w:t xml:space="preserve"> (G)</w:t>
            </w:r>
          </w:p>
          <w:p w14:paraId="468DDE7A" w14:textId="43D92035" w:rsidR="00864387" w:rsidRPr="00864387" w:rsidRDefault="00864387" w:rsidP="00864387">
            <w:pPr>
              <w:rPr>
                <w:rFonts w:asciiTheme="majorHAnsi" w:eastAsia="Times New Roman" w:hAnsiTheme="majorHAnsi" w:cs="Arial"/>
                <w:sz w:val="20"/>
                <w:szCs w:val="20"/>
                <w:lang w:eastAsia="de-DE"/>
              </w:rPr>
            </w:pPr>
            <w:r w:rsidRPr="00864387">
              <w:rPr>
                <w:rFonts w:asciiTheme="majorHAnsi" w:eastAsia="Times New Roman" w:hAnsiTheme="majorHAnsi" w:cs="Arial"/>
                <w:sz w:val="20"/>
                <w:szCs w:val="20"/>
                <w:lang w:eastAsia="de-DE"/>
              </w:rPr>
              <w:lastRenderedPageBreak/>
              <w:t>(5) in Grundzügen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alltagsrelevante gesetzliche</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Regelungen zum Umgang</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mit (digitalen) Daten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nennen (z. B. Recht am</w:t>
            </w:r>
          </w:p>
          <w:p w14:paraId="5619DCB3" w14:textId="76FA6A7F" w:rsidR="00864387" w:rsidRPr="00864387" w:rsidRDefault="00864387" w:rsidP="00864387">
            <w:pPr>
              <w:rPr>
                <w:rFonts w:asciiTheme="majorHAnsi" w:eastAsia="Times New Roman" w:hAnsiTheme="majorHAnsi" w:cs="Arial"/>
                <w:sz w:val="20"/>
                <w:szCs w:val="20"/>
                <w:lang w:eastAsia="de-DE"/>
              </w:rPr>
            </w:pPr>
            <w:r w:rsidRPr="00864387">
              <w:rPr>
                <w:rFonts w:asciiTheme="majorHAnsi" w:eastAsia="Times New Roman" w:hAnsiTheme="majorHAnsi" w:cs="Arial"/>
                <w:sz w:val="20"/>
                <w:szCs w:val="20"/>
                <w:lang w:eastAsia="de-DE"/>
              </w:rPr>
              <w:t>Bild, Urheberrecht) und an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gegebenen Fallbeispielen</w:t>
            </w:r>
          </w:p>
          <w:p w14:paraId="14E0C010" w14:textId="77777777" w:rsidR="00F12124" w:rsidRDefault="00D92CC4" w:rsidP="00864387">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e</w:t>
            </w:r>
            <w:r w:rsidR="00864387" w:rsidRPr="00864387">
              <w:rPr>
                <w:rFonts w:asciiTheme="majorHAnsi" w:eastAsia="Times New Roman" w:hAnsiTheme="majorHAnsi" w:cs="Arial"/>
                <w:sz w:val="20"/>
                <w:szCs w:val="20"/>
                <w:lang w:eastAsia="de-DE"/>
              </w:rPr>
              <w:t>rläutern</w:t>
            </w:r>
            <w:r>
              <w:rPr>
                <w:rFonts w:asciiTheme="majorHAnsi" w:eastAsia="Times New Roman" w:hAnsiTheme="majorHAnsi" w:cs="Arial"/>
                <w:sz w:val="20"/>
                <w:szCs w:val="20"/>
                <w:lang w:eastAsia="de-DE"/>
              </w:rPr>
              <w:t xml:space="preserve"> (M</w:t>
            </w:r>
            <w:r w:rsidR="00327749">
              <w:rPr>
                <w:rFonts w:asciiTheme="majorHAnsi" w:eastAsia="Times New Roman" w:hAnsiTheme="majorHAnsi" w:cs="Arial"/>
                <w:sz w:val="20"/>
                <w:szCs w:val="20"/>
                <w:lang w:eastAsia="de-DE"/>
              </w:rPr>
              <w:t>)</w:t>
            </w:r>
          </w:p>
          <w:p w14:paraId="19666BD6" w14:textId="1BAFD8AE" w:rsidR="00D92CC4" w:rsidRPr="00D92CC4" w:rsidRDefault="00D92CC4" w:rsidP="00D92CC4">
            <w:pPr>
              <w:rPr>
                <w:rFonts w:asciiTheme="majorHAnsi" w:eastAsia="Times New Roman" w:hAnsiTheme="majorHAnsi" w:cs="Arial"/>
                <w:sz w:val="20"/>
                <w:szCs w:val="20"/>
                <w:lang w:eastAsia="de-DE"/>
              </w:rPr>
            </w:pPr>
            <w:r w:rsidRPr="00D92CC4">
              <w:rPr>
                <w:rFonts w:asciiTheme="majorHAnsi" w:eastAsia="Times New Roman" w:hAnsiTheme="majorHAnsi" w:cs="Arial"/>
                <w:sz w:val="20"/>
                <w:szCs w:val="20"/>
                <w:lang w:eastAsia="de-DE"/>
              </w:rPr>
              <w:t>(5) in Grundzügen</w:t>
            </w:r>
            <w:r>
              <w:rPr>
                <w:rFonts w:asciiTheme="majorHAnsi" w:eastAsia="Times New Roman" w:hAnsiTheme="majorHAnsi" w:cs="Arial"/>
                <w:sz w:val="20"/>
                <w:szCs w:val="20"/>
                <w:lang w:eastAsia="de-DE"/>
              </w:rPr>
              <w:t xml:space="preserve"> </w:t>
            </w:r>
            <w:r w:rsidRPr="00D92CC4">
              <w:rPr>
                <w:rFonts w:asciiTheme="majorHAnsi" w:eastAsia="Times New Roman" w:hAnsiTheme="majorHAnsi" w:cs="Arial"/>
                <w:sz w:val="20"/>
                <w:szCs w:val="20"/>
                <w:lang w:eastAsia="de-DE"/>
              </w:rPr>
              <w:t>alltagsrelevante gesetzliche</w:t>
            </w:r>
            <w:r>
              <w:rPr>
                <w:rFonts w:asciiTheme="majorHAnsi" w:eastAsia="Times New Roman" w:hAnsiTheme="majorHAnsi" w:cs="Arial"/>
                <w:sz w:val="20"/>
                <w:szCs w:val="20"/>
                <w:lang w:eastAsia="de-DE"/>
              </w:rPr>
              <w:t xml:space="preserve"> </w:t>
            </w:r>
            <w:r w:rsidRPr="00D92CC4">
              <w:rPr>
                <w:rFonts w:asciiTheme="majorHAnsi" w:eastAsia="Times New Roman" w:hAnsiTheme="majorHAnsi" w:cs="Arial"/>
                <w:sz w:val="20"/>
                <w:szCs w:val="20"/>
                <w:lang w:eastAsia="de-DE"/>
              </w:rPr>
              <w:t>Regelungen zum Umgang</w:t>
            </w:r>
            <w:r>
              <w:rPr>
                <w:rFonts w:asciiTheme="majorHAnsi" w:eastAsia="Times New Roman" w:hAnsiTheme="majorHAnsi" w:cs="Arial"/>
                <w:sz w:val="20"/>
                <w:szCs w:val="20"/>
                <w:lang w:eastAsia="de-DE"/>
              </w:rPr>
              <w:t xml:space="preserve"> </w:t>
            </w:r>
            <w:r w:rsidRPr="00D92CC4">
              <w:rPr>
                <w:rFonts w:asciiTheme="majorHAnsi" w:eastAsia="Times New Roman" w:hAnsiTheme="majorHAnsi" w:cs="Arial"/>
                <w:sz w:val="20"/>
                <w:szCs w:val="20"/>
                <w:lang w:eastAsia="de-DE"/>
              </w:rPr>
              <w:t>mit (digitalen) Daten</w:t>
            </w:r>
            <w:r>
              <w:rPr>
                <w:rFonts w:asciiTheme="majorHAnsi" w:eastAsia="Times New Roman" w:hAnsiTheme="majorHAnsi" w:cs="Arial"/>
                <w:sz w:val="20"/>
                <w:szCs w:val="20"/>
                <w:lang w:eastAsia="de-DE"/>
              </w:rPr>
              <w:t xml:space="preserve"> </w:t>
            </w:r>
            <w:r w:rsidRPr="00D92CC4">
              <w:rPr>
                <w:rFonts w:asciiTheme="majorHAnsi" w:eastAsia="Times New Roman" w:hAnsiTheme="majorHAnsi" w:cs="Arial"/>
                <w:sz w:val="20"/>
                <w:szCs w:val="20"/>
                <w:lang w:eastAsia="de-DE"/>
              </w:rPr>
              <w:t>erläutern (z. B. Recht am</w:t>
            </w:r>
          </w:p>
          <w:p w14:paraId="066C8293" w14:textId="752349D3" w:rsidR="00D92CC4" w:rsidRPr="00D92CC4" w:rsidRDefault="00D92CC4" w:rsidP="00D92CC4">
            <w:pPr>
              <w:rPr>
                <w:rFonts w:asciiTheme="majorHAnsi" w:eastAsia="Times New Roman" w:hAnsiTheme="majorHAnsi" w:cs="Arial"/>
                <w:sz w:val="20"/>
                <w:szCs w:val="20"/>
                <w:lang w:eastAsia="de-DE"/>
              </w:rPr>
            </w:pPr>
            <w:r w:rsidRPr="00D92CC4">
              <w:rPr>
                <w:rFonts w:asciiTheme="majorHAnsi" w:eastAsia="Times New Roman" w:hAnsiTheme="majorHAnsi" w:cs="Arial"/>
                <w:sz w:val="20"/>
                <w:szCs w:val="20"/>
                <w:lang w:eastAsia="de-DE"/>
              </w:rPr>
              <w:t>Bild, Urheberrecht) und</w:t>
            </w:r>
            <w:r>
              <w:rPr>
                <w:rFonts w:asciiTheme="majorHAnsi" w:eastAsia="Times New Roman" w:hAnsiTheme="majorHAnsi" w:cs="Arial"/>
                <w:sz w:val="20"/>
                <w:szCs w:val="20"/>
                <w:lang w:eastAsia="de-DE"/>
              </w:rPr>
              <w:t xml:space="preserve"> </w:t>
            </w:r>
            <w:r w:rsidRPr="00D92CC4">
              <w:rPr>
                <w:rFonts w:asciiTheme="majorHAnsi" w:eastAsia="Times New Roman" w:hAnsiTheme="majorHAnsi" w:cs="Arial"/>
                <w:sz w:val="20"/>
                <w:szCs w:val="20"/>
                <w:lang w:eastAsia="de-DE"/>
              </w:rPr>
              <w:t>gegebene Fallbeispiele</w:t>
            </w:r>
          </w:p>
          <w:p w14:paraId="36C8C472" w14:textId="17710137" w:rsidR="00D92CC4" w:rsidRPr="006F5FB9" w:rsidRDefault="005F1F1A" w:rsidP="00D92CC4">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b</w:t>
            </w:r>
            <w:r w:rsidR="00D92CC4" w:rsidRPr="00D92CC4">
              <w:rPr>
                <w:rFonts w:asciiTheme="majorHAnsi" w:eastAsia="Times New Roman" w:hAnsiTheme="majorHAnsi" w:cs="Arial"/>
                <w:sz w:val="20"/>
                <w:szCs w:val="20"/>
                <w:lang w:eastAsia="de-DE"/>
              </w:rPr>
              <w:t>ewerten</w:t>
            </w:r>
            <w:r w:rsidR="00D92CC4">
              <w:rPr>
                <w:rFonts w:asciiTheme="majorHAnsi" w:eastAsia="Times New Roman" w:hAnsiTheme="majorHAnsi" w:cs="Arial"/>
                <w:sz w:val="20"/>
                <w:szCs w:val="20"/>
                <w:lang w:eastAsia="de-DE"/>
              </w:rPr>
              <w:t xml:space="preserve"> (E)</w:t>
            </w:r>
          </w:p>
        </w:tc>
        <w:tc>
          <w:tcPr>
            <w:tcW w:w="2916" w:type="dxa"/>
          </w:tcPr>
          <w:p w14:paraId="338885D4" w14:textId="77777777" w:rsidR="00786626" w:rsidRDefault="000F43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lastRenderedPageBreak/>
              <w:t>P&amp;P &gt; Rechtliche Grundlagen &gt; Urheberrecht, Recht am eigenen Bild</w:t>
            </w:r>
          </w:p>
          <w:p w14:paraId="4F2528CC" w14:textId="1782DABA" w:rsidR="000F43BD" w:rsidRPr="006F5FB9" w:rsidRDefault="000F43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ITG &gt; Datensicherheit</w:t>
            </w:r>
          </w:p>
        </w:tc>
        <w:tc>
          <w:tcPr>
            <w:tcW w:w="338" w:type="dxa"/>
            <w:vAlign w:val="center"/>
          </w:tcPr>
          <w:p w14:paraId="5F9AFCB7" w14:textId="77777777"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57DDD3D1" w14:textId="621BB1D0"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7413E2DF" w14:textId="691D4084" w:rsidR="00F12124" w:rsidRPr="006F5FB9" w:rsidRDefault="002C37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39F37F12" w14:textId="77777777"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4D5EAB55" w14:textId="120DDAB4" w:rsidR="00F12124" w:rsidRPr="006F5FB9" w:rsidRDefault="000F43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tcPr>
          <w:p w14:paraId="43DFB4E5" w14:textId="14126800" w:rsidR="00F12124" w:rsidRPr="00171230" w:rsidRDefault="005F1F1A" w:rsidP="00E8177E">
            <w:pPr>
              <w:autoSpaceDE w:val="0"/>
              <w:autoSpaceDN w:val="0"/>
              <w:adjustRightInd w:val="0"/>
              <w:rPr>
                <w:rFonts w:asciiTheme="majorHAnsi" w:hAnsiTheme="majorHAnsi" w:cs="Arial"/>
                <w:sz w:val="20"/>
                <w:szCs w:val="20"/>
              </w:rPr>
            </w:pPr>
            <w:hyperlink r:id="rId15" w:history="1">
              <w:r w:rsidR="00B720E6" w:rsidRPr="00171230">
                <w:rPr>
                  <w:rStyle w:val="Hyperlink"/>
                  <w:rFonts w:asciiTheme="majorHAnsi" w:hAnsiTheme="majorHAnsi" w:cs="Arial"/>
                  <w:sz w:val="20"/>
                  <w:szCs w:val="20"/>
                </w:rPr>
                <w:t>Sesam Medien Thema „Urheberrecht“: z.B.</w:t>
              </w:r>
            </w:hyperlink>
            <w:r w:rsidR="00B720E6" w:rsidRPr="00171230">
              <w:rPr>
                <w:rFonts w:asciiTheme="majorHAnsi" w:hAnsiTheme="majorHAnsi" w:cs="Arial"/>
                <w:sz w:val="20"/>
                <w:szCs w:val="20"/>
              </w:rPr>
              <w:t xml:space="preserve"> </w:t>
            </w:r>
            <w:hyperlink r:id="rId16" w:history="1">
              <w:r w:rsidR="00B720E6" w:rsidRPr="00171230">
                <w:rPr>
                  <w:rStyle w:val="Hyperlink"/>
                  <w:rFonts w:asciiTheme="majorHAnsi" w:hAnsiTheme="majorHAnsi" w:cs="Arial"/>
                  <w:sz w:val="20"/>
                  <w:szCs w:val="20"/>
                </w:rPr>
                <w:t>Planet Schule-Schulfernsehen „</w:t>
              </w:r>
              <w:r w:rsidR="00B720E6" w:rsidRPr="00171230">
                <w:rPr>
                  <w:rStyle w:val="Hyperlink"/>
                  <w:rFonts w:asciiTheme="majorHAnsi" w:hAnsiTheme="majorHAnsi"/>
                  <w:sz w:val="20"/>
                  <w:szCs w:val="20"/>
                </w:rPr>
                <w:t xml:space="preserve">So geht </w:t>
              </w:r>
              <w:r w:rsidR="00B720E6" w:rsidRPr="00171230">
                <w:rPr>
                  <w:rStyle w:val="Hyperlink"/>
                  <w:rFonts w:asciiTheme="majorHAnsi" w:hAnsiTheme="majorHAnsi"/>
                  <w:sz w:val="20"/>
                  <w:szCs w:val="20"/>
                </w:rPr>
                <w:lastRenderedPageBreak/>
                <w:t>Medien: Das Urheberrecht“</w:t>
              </w:r>
              <w:r w:rsidR="00B720E6" w:rsidRPr="00171230">
                <w:rPr>
                  <w:rFonts w:asciiTheme="majorHAnsi" w:hAnsiTheme="majorHAnsi" w:cs="Arial"/>
                </w:rPr>
                <w:t xml:space="preserve"> </w:t>
              </w:r>
            </w:hyperlink>
          </w:p>
        </w:tc>
        <w:tc>
          <w:tcPr>
            <w:tcW w:w="2539" w:type="dxa"/>
          </w:tcPr>
          <w:p w14:paraId="268F74F2" w14:textId="3230ABBC"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lastRenderedPageBreak/>
              <w:t>BMB 3.1.2 Produktion und Präsentation</w:t>
            </w:r>
          </w:p>
          <w:p w14:paraId="6886261A" w14:textId="31D506A3" w:rsidR="00864387" w:rsidRPr="00864387" w:rsidRDefault="002C37BD" w:rsidP="00864387">
            <w:pPr>
              <w:autoSpaceDE w:val="0"/>
              <w:autoSpaceDN w:val="0"/>
              <w:adjustRightInd w:val="0"/>
              <w:rPr>
                <w:rFonts w:asciiTheme="majorHAnsi" w:hAnsiTheme="majorHAnsi" w:cs="Arial"/>
                <w:sz w:val="20"/>
                <w:szCs w:val="20"/>
              </w:rPr>
            </w:pPr>
            <w:r>
              <w:rPr>
                <w:rFonts w:asciiTheme="majorHAnsi" w:hAnsiTheme="majorHAnsi" w:cs="Arial"/>
                <w:sz w:val="20"/>
                <w:szCs w:val="20"/>
              </w:rPr>
              <w:t>D 3.1.1.3 Medien</w:t>
            </w:r>
          </w:p>
          <w:p w14:paraId="7D70AA81" w14:textId="5E57FCD4" w:rsidR="00864387" w:rsidRPr="00864387" w:rsidRDefault="002C37BD" w:rsidP="00864387">
            <w:pPr>
              <w:autoSpaceDE w:val="0"/>
              <w:autoSpaceDN w:val="0"/>
              <w:adjustRightInd w:val="0"/>
              <w:rPr>
                <w:rFonts w:asciiTheme="majorHAnsi" w:hAnsiTheme="majorHAnsi" w:cs="Arial"/>
                <w:sz w:val="20"/>
                <w:szCs w:val="20"/>
              </w:rPr>
            </w:pPr>
            <w:r>
              <w:rPr>
                <w:rFonts w:asciiTheme="majorHAnsi" w:hAnsiTheme="majorHAnsi" w:cs="Arial"/>
                <w:sz w:val="20"/>
                <w:szCs w:val="20"/>
              </w:rPr>
              <w:t>D 3.2.1.3 Medien</w:t>
            </w:r>
          </w:p>
          <w:p w14:paraId="664A08C1"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lastRenderedPageBreak/>
              <w:t>ETH 3.1.3.1 Handeln in der medial vermittelten</w:t>
            </w:r>
          </w:p>
          <w:p w14:paraId="413EB18D" w14:textId="26EF1A1C" w:rsidR="00864387" w:rsidRPr="00864387" w:rsidRDefault="002C37BD" w:rsidP="00864387">
            <w:pPr>
              <w:autoSpaceDE w:val="0"/>
              <w:autoSpaceDN w:val="0"/>
              <w:adjustRightInd w:val="0"/>
              <w:rPr>
                <w:rFonts w:asciiTheme="majorHAnsi" w:hAnsiTheme="majorHAnsi" w:cs="Arial"/>
                <w:sz w:val="20"/>
                <w:szCs w:val="20"/>
              </w:rPr>
            </w:pPr>
            <w:r>
              <w:rPr>
                <w:rFonts w:asciiTheme="majorHAnsi" w:hAnsiTheme="majorHAnsi" w:cs="Arial"/>
                <w:sz w:val="20"/>
                <w:szCs w:val="20"/>
              </w:rPr>
              <w:t>Welt</w:t>
            </w:r>
          </w:p>
          <w:p w14:paraId="1D2E351B"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BO Fachspezifische und handlungsorientierte</w:t>
            </w:r>
          </w:p>
          <w:p w14:paraId="10B82035"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Zugänge zur Arbeits- und Berufswelt</w:t>
            </w:r>
          </w:p>
          <w:p w14:paraId="02B84B1A" w14:textId="58ECDC78"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 xml:space="preserve">BTV Toleranz, Solidarität, </w:t>
            </w:r>
            <w:proofErr w:type="gramStart"/>
            <w:r w:rsidRPr="00864387">
              <w:rPr>
                <w:rFonts w:asciiTheme="majorHAnsi" w:hAnsiTheme="majorHAnsi" w:cs="Arial"/>
                <w:sz w:val="20"/>
                <w:szCs w:val="20"/>
              </w:rPr>
              <w:t xml:space="preserve">Inklusion, </w:t>
            </w:r>
            <w:r w:rsidR="00F3314E">
              <w:rPr>
                <w:rFonts w:asciiTheme="majorHAnsi" w:hAnsiTheme="majorHAnsi" w:cs="Arial"/>
                <w:sz w:val="20"/>
                <w:szCs w:val="20"/>
              </w:rPr>
              <w:t xml:space="preserve"> </w:t>
            </w:r>
            <w:r w:rsidRPr="00864387">
              <w:rPr>
                <w:rFonts w:asciiTheme="majorHAnsi" w:hAnsiTheme="majorHAnsi" w:cs="Arial"/>
                <w:sz w:val="20"/>
                <w:szCs w:val="20"/>
              </w:rPr>
              <w:t>Antidiskriminierung</w:t>
            </w:r>
            <w:proofErr w:type="gramEnd"/>
            <w:r w:rsidRPr="00864387">
              <w:rPr>
                <w:rFonts w:asciiTheme="majorHAnsi" w:hAnsiTheme="majorHAnsi" w:cs="Arial"/>
                <w:sz w:val="20"/>
                <w:szCs w:val="20"/>
              </w:rPr>
              <w:t>;</w:t>
            </w:r>
          </w:p>
          <w:p w14:paraId="7325E09C"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Wertorientiertes Handeln</w:t>
            </w:r>
          </w:p>
          <w:p w14:paraId="5BF06390" w14:textId="5DF489C1"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MB Informationelle Selbstbestimmung</w:t>
            </w:r>
            <w:r w:rsidR="00F3314E">
              <w:rPr>
                <w:rFonts w:asciiTheme="majorHAnsi" w:hAnsiTheme="majorHAnsi" w:cs="Arial"/>
                <w:sz w:val="20"/>
                <w:szCs w:val="20"/>
              </w:rPr>
              <w:t xml:space="preserve"> </w:t>
            </w:r>
            <w:r w:rsidRPr="00864387">
              <w:rPr>
                <w:rFonts w:asciiTheme="majorHAnsi" w:hAnsiTheme="majorHAnsi" w:cs="Arial"/>
                <w:sz w:val="20"/>
                <w:szCs w:val="20"/>
              </w:rPr>
              <w:t>und Datenschutz</w:t>
            </w:r>
          </w:p>
          <w:p w14:paraId="782B86EF" w14:textId="302882E6" w:rsidR="009E0D05" w:rsidRPr="006F5FB9"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VB Verbraucherrechte</w:t>
            </w:r>
          </w:p>
        </w:tc>
      </w:tr>
      <w:tr w:rsidR="00F12124" w:rsidRPr="006F5FB9" w14:paraId="1E41E232" w14:textId="77777777" w:rsidTr="00E8177E">
        <w:tblPrEx>
          <w:tblCellMar>
            <w:left w:w="70" w:type="dxa"/>
            <w:right w:w="70" w:type="dxa"/>
          </w:tblCellMar>
        </w:tblPrEx>
        <w:trPr>
          <w:cantSplit/>
          <w:trHeight w:val="20"/>
        </w:trPr>
        <w:tc>
          <w:tcPr>
            <w:tcW w:w="4993" w:type="dxa"/>
          </w:tcPr>
          <w:p w14:paraId="31E4161D" w14:textId="06E99F8B" w:rsidR="00F12124" w:rsidRPr="000A1E17" w:rsidRDefault="00864387" w:rsidP="00F3314E">
            <w:pPr>
              <w:rPr>
                <w:rFonts w:asciiTheme="majorHAnsi" w:eastAsia="Times New Roman" w:hAnsiTheme="majorHAnsi" w:cs="Arial"/>
                <w:sz w:val="20"/>
                <w:szCs w:val="20"/>
                <w:lang w:eastAsia="de-DE"/>
              </w:rPr>
            </w:pPr>
            <w:r w:rsidRPr="00864387">
              <w:rPr>
                <w:rFonts w:asciiTheme="majorHAnsi" w:eastAsia="Times New Roman" w:hAnsiTheme="majorHAnsi" w:cs="Arial"/>
                <w:sz w:val="20"/>
                <w:szCs w:val="20"/>
                <w:lang w:eastAsia="de-DE"/>
              </w:rPr>
              <w:lastRenderedPageBreak/>
              <w:t>(6) den Sachverhalt der</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permanent anfallenden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personenbezogenen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Daten bei der Nutzung</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von Diensten (z. B.</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Ortungsdienste,</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Surfverhalten, Streaming)</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und deren Speicherung an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einem alltagsrelevanten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Beispiel erläutern und dabei</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sowohl Nutzen als auch</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Risiken nennen</w:t>
            </w:r>
            <w:r w:rsidR="00983B48">
              <w:rPr>
                <w:rFonts w:asciiTheme="majorHAnsi" w:eastAsia="Times New Roman" w:hAnsiTheme="majorHAnsi" w:cs="Arial"/>
                <w:sz w:val="20"/>
                <w:szCs w:val="20"/>
                <w:lang w:eastAsia="de-DE"/>
              </w:rPr>
              <w:t xml:space="preserve"> (G, M, E)</w:t>
            </w:r>
          </w:p>
        </w:tc>
        <w:tc>
          <w:tcPr>
            <w:tcW w:w="2916" w:type="dxa"/>
          </w:tcPr>
          <w:p w14:paraId="1631309A" w14:textId="246DFF70" w:rsidR="00F12124" w:rsidRDefault="000F43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ITG &gt; Big Data &gt; Datenkraken, Datenspuren</w:t>
            </w:r>
          </w:p>
        </w:tc>
        <w:tc>
          <w:tcPr>
            <w:tcW w:w="338" w:type="dxa"/>
            <w:vAlign w:val="center"/>
          </w:tcPr>
          <w:p w14:paraId="78224428" w14:textId="77777777" w:rsidR="00F12124" w:rsidRDefault="00F12124" w:rsidP="00E8177E">
            <w:pPr>
              <w:autoSpaceDE w:val="0"/>
              <w:autoSpaceDN w:val="0"/>
              <w:adjustRightInd w:val="0"/>
              <w:rPr>
                <w:rFonts w:asciiTheme="majorHAnsi" w:hAnsiTheme="majorHAnsi" w:cs="Arial"/>
                <w:sz w:val="20"/>
                <w:szCs w:val="20"/>
              </w:rPr>
            </w:pPr>
          </w:p>
        </w:tc>
        <w:tc>
          <w:tcPr>
            <w:tcW w:w="338" w:type="dxa"/>
            <w:vAlign w:val="center"/>
          </w:tcPr>
          <w:p w14:paraId="559DA5EB" w14:textId="77777777"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1BF31E16" w14:textId="77777777"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58D5F32E" w14:textId="77777777"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22DF069A" w14:textId="311B705D" w:rsidR="00F12124" w:rsidRPr="006F5FB9" w:rsidRDefault="00F12124"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tcPr>
          <w:p w14:paraId="610D0215" w14:textId="487F0853" w:rsidR="00F12124" w:rsidRPr="006F5FB9" w:rsidRDefault="005F1F1A" w:rsidP="00E8177E">
            <w:pPr>
              <w:autoSpaceDE w:val="0"/>
              <w:autoSpaceDN w:val="0"/>
              <w:adjustRightInd w:val="0"/>
              <w:rPr>
                <w:rFonts w:asciiTheme="majorHAnsi" w:hAnsiTheme="majorHAnsi" w:cs="Arial"/>
                <w:sz w:val="20"/>
                <w:szCs w:val="20"/>
              </w:rPr>
            </w:pPr>
            <w:hyperlink r:id="rId17" w:history="1">
              <w:r w:rsidR="00B720E6" w:rsidRPr="00070642">
                <w:rPr>
                  <w:rStyle w:val="Hyperlink"/>
                  <w:rFonts w:asciiTheme="majorHAnsi" w:hAnsiTheme="majorHAnsi" w:cs="Arial"/>
                  <w:sz w:val="20"/>
                  <w:szCs w:val="20"/>
                </w:rPr>
                <w:t>Sesam Medien Thema „Datenschutz“: z.B. Mediensammlung „Big Data“,</w:t>
              </w:r>
            </w:hyperlink>
          </w:p>
        </w:tc>
        <w:tc>
          <w:tcPr>
            <w:tcW w:w="2539" w:type="dxa"/>
          </w:tcPr>
          <w:p w14:paraId="5E72D96E" w14:textId="0B18C23A" w:rsidR="00864387" w:rsidRPr="00864387" w:rsidRDefault="002C37BD" w:rsidP="00864387">
            <w:pPr>
              <w:autoSpaceDE w:val="0"/>
              <w:autoSpaceDN w:val="0"/>
              <w:adjustRightInd w:val="0"/>
              <w:rPr>
                <w:rFonts w:asciiTheme="majorHAnsi" w:hAnsiTheme="majorHAnsi" w:cs="Arial"/>
                <w:sz w:val="20"/>
                <w:szCs w:val="20"/>
              </w:rPr>
            </w:pPr>
            <w:r>
              <w:rPr>
                <w:rFonts w:asciiTheme="majorHAnsi" w:hAnsiTheme="majorHAnsi" w:cs="Arial"/>
                <w:sz w:val="20"/>
                <w:szCs w:val="20"/>
              </w:rPr>
              <w:t>D 3.1.1.3 Medien</w:t>
            </w:r>
          </w:p>
          <w:p w14:paraId="770C47A6" w14:textId="14A4D1DE" w:rsidR="00864387" w:rsidRPr="00864387" w:rsidRDefault="002C37BD" w:rsidP="00864387">
            <w:pPr>
              <w:autoSpaceDE w:val="0"/>
              <w:autoSpaceDN w:val="0"/>
              <w:adjustRightInd w:val="0"/>
              <w:rPr>
                <w:rFonts w:asciiTheme="majorHAnsi" w:hAnsiTheme="majorHAnsi" w:cs="Arial"/>
                <w:sz w:val="20"/>
                <w:szCs w:val="20"/>
              </w:rPr>
            </w:pPr>
            <w:r>
              <w:rPr>
                <w:rFonts w:asciiTheme="majorHAnsi" w:hAnsiTheme="majorHAnsi" w:cs="Arial"/>
                <w:sz w:val="20"/>
                <w:szCs w:val="20"/>
              </w:rPr>
              <w:t>D 3.2.1.3 Medien</w:t>
            </w:r>
          </w:p>
          <w:p w14:paraId="2D25915C"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BNE Werte und Normen in Entscheidungssituationen</w:t>
            </w:r>
          </w:p>
          <w:p w14:paraId="15463930"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BO Fachspezifische und handlungsorientierte</w:t>
            </w:r>
          </w:p>
          <w:p w14:paraId="420C93D8"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Zugänge zur Arbeits- und Berufswelt</w:t>
            </w:r>
          </w:p>
          <w:p w14:paraId="02A9A676" w14:textId="043D1796"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BTV Minderheitenschutz; Personale</w:t>
            </w:r>
            <w:r w:rsidR="00765E1A">
              <w:rPr>
                <w:rFonts w:asciiTheme="majorHAnsi" w:hAnsiTheme="majorHAnsi" w:cs="Arial"/>
                <w:sz w:val="20"/>
                <w:szCs w:val="20"/>
              </w:rPr>
              <w:t xml:space="preserve"> </w:t>
            </w:r>
            <w:r w:rsidRPr="00864387">
              <w:rPr>
                <w:rFonts w:asciiTheme="majorHAnsi" w:hAnsiTheme="majorHAnsi" w:cs="Arial"/>
                <w:sz w:val="20"/>
                <w:szCs w:val="20"/>
              </w:rPr>
              <w:t>und gesellschaftliche Vielfalt</w:t>
            </w:r>
          </w:p>
          <w:p w14:paraId="4B15CC0D" w14:textId="483FF0C1" w:rsidR="00F12124" w:rsidRPr="006F5FB9" w:rsidRDefault="00864387" w:rsidP="00765E1A">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MB Informationelle Selbstbestimmung</w:t>
            </w:r>
            <w:r w:rsidR="00765E1A">
              <w:rPr>
                <w:rFonts w:asciiTheme="majorHAnsi" w:hAnsiTheme="majorHAnsi" w:cs="Arial"/>
                <w:sz w:val="20"/>
                <w:szCs w:val="20"/>
              </w:rPr>
              <w:t xml:space="preserve"> </w:t>
            </w:r>
            <w:r w:rsidRPr="00864387">
              <w:rPr>
                <w:rFonts w:asciiTheme="majorHAnsi" w:hAnsiTheme="majorHAnsi" w:cs="Arial"/>
                <w:sz w:val="20"/>
                <w:szCs w:val="20"/>
              </w:rPr>
              <w:t>und Datenschutz</w:t>
            </w:r>
          </w:p>
        </w:tc>
      </w:tr>
    </w:tbl>
    <w:p w14:paraId="0B856527" w14:textId="77777777" w:rsidR="003217F3" w:rsidRDefault="003217F3" w:rsidP="003217F3">
      <w:pPr>
        <w:pStyle w:val="KeinLeerraum"/>
      </w:pPr>
    </w:p>
    <w:p w14:paraId="68353FA7" w14:textId="77777777" w:rsidR="00036566" w:rsidRPr="003217F3" w:rsidRDefault="00036566" w:rsidP="003217F3">
      <w:pPr>
        <w:pStyle w:val="KeinLeerraum"/>
        <w:rPr>
          <w:b/>
        </w:rPr>
      </w:pPr>
      <w:r w:rsidRPr="003217F3">
        <w:rPr>
          <w:b/>
        </w:rPr>
        <w:t>Liste der Abkürzungen</w:t>
      </w:r>
    </w:p>
    <w:p w14:paraId="5DD7D6FD"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Leitperspektive Medienbildung/ Konkretisierungen</w:t>
      </w:r>
    </w:p>
    <w:p w14:paraId="3C5F8246"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I &amp; W </w:t>
      </w:r>
      <w:r w:rsidRPr="008F7D1D">
        <w:rPr>
          <w:rFonts w:asciiTheme="majorHAnsi" w:hAnsiTheme="majorHAnsi"/>
          <w:sz w:val="20"/>
          <w:szCs w:val="20"/>
        </w:rPr>
        <w:tab/>
        <w:t>= Information und Wissen</w:t>
      </w:r>
    </w:p>
    <w:p w14:paraId="37159384"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K &amp; K </w:t>
      </w:r>
      <w:r w:rsidRPr="008F7D1D">
        <w:rPr>
          <w:rFonts w:asciiTheme="majorHAnsi" w:hAnsiTheme="majorHAnsi"/>
          <w:sz w:val="20"/>
          <w:szCs w:val="20"/>
        </w:rPr>
        <w:tab/>
        <w:t>= Kommunikation und Kooperation</w:t>
      </w:r>
    </w:p>
    <w:p w14:paraId="51C911DC"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P &amp; P </w:t>
      </w:r>
      <w:r w:rsidRPr="008F7D1D">
        <w:rPr>
          <w:rFonts w:asciiTheme="majorHAnsi" w:hAnsiTheme="majorHAnsi"/>
          <w:sz w:val="20"/>
          <w:szCs w:val="20"/>
        </w:rPr>
        <w:tab/>
        <w:t>= Produktion &amp; Präsentation</w:t>
      </w:r>
    </w:p>
    <w:p w14:paraId="29BEF5C5"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MA/-G = Medienanalyse/ Mediengesellschaft</w:t>
      </w:r>
    </w:p>
    <w:p w14:paraId="1DE76008"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lastRenderedPageBreak/>
        <w:t xml:space="preserve">ITG </w:t>
      </w:r>
      <w:r w:rsidRPr="008F7D1D">
        <w:rPr>
          <w:rFonts w:asciiTheme="majorHAnsi" w:hAnsiTheme="majorHAnsi"/>
          <w:sz w:val="20"/>
          <w:szCs w:val="20"/>
        </w:rPr>
        <w:tab/>
        <w:t xml:space="preserve">= Informationelle Selbstbestimmung und Datenschutz/ Informationstechnische Grundlagen </w:t>
      </w:r>
    </w:p>
    <w:p w14:paraId="505BE819" w14:textId="77777777" w:rsidR="00036566" w:rsidRPr="008F7D1D" w:rsidRDefault="00036566" w:rsidP="003217F3">
      <w:pPr>
        <w:pStyle w:val="KeinLeerraum"/>
        <w:rPr>
          <w:rFonts w:asciiTheme="majorHAnsi" w:hAnsiTheme="majorHAnsi"/>
          <w:sz w:val="20"/>
          <w:szCs w:val="20"/>
        </w:rPr>
      </w:pPr>
    </w:p>
    <w:p w14:paraId="70E3F513"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Leitperspektiven </w:t>
      </w:r>
    </w:p>
    <w:p w14:paraId="743DCC9D"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BNE </w:t>
      </w:r>
      <w:r w:rsidRPr="008F7D1D">
        <w:rPr>
          <w:rFonts w:asciiTheme="majorHAnsi" w:hAnsiTheme="majorHAnsi"/>
          <w:sz w:val="20"/>
          <w:szCs w:val="20"/>
        </w:rPr>
        <w:tab/>
        <w:t>= Bildung für nachhaltige Entwicklung</w:t>
      </w:r>
    </w:p>
    <w:p w14:paraId="01DFA6D7"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BTV </w:t>
      </w:r>
      <w:r w:rsidRPr="008F7D1D">
        <w:rPr>
          <w:rFonts w:asciiTheme="majorHAnsi" w:hAnsiTheme="majorHAnsi"/>
          <w:sz w:val="20"/>
          <w:szCs w:val="20"/>
        </w:rPr>
        <w:tab/>
        <w:t xml:space="preserve">= Bildung für Toleranz und Akzeptanz von Vielfalt </w:t>
      </w:r>
    </w:p>
    <w:p w14:paraId="7C1026B2"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PG </w:t>
      </w:r>
      <w:r w:rsidRPr="008F7D1D">
        <w:rPr>
          <w:rFonts w:asciiTheme="majorHAnsi" w:hAnsiTheme="majorHAnsi"/>
          <w:sz w:val="20"/>
          <w:szCs w:val="20"/>
        </w:rPr>
        <w:tab/>
        <w:t xml:space="preserve">= Prävention und Gesundheitsförderung  </w:t>
      </w:r>
    </w:p>
    <w:p w14:paraId="12A97B65"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BO</w:t>
      </w:r>
      <w:r w:rsidRPr="008F7D1D">
        <w:rPr>
          <w:rFonts w:asciiTheme="majorHAnsi" w:hAnsiTheme="majorHAnsi"/>
          <w:sz w:val="20"/>
          <w:szCs w:val="20"/>
        </w:rPr>
        <w:tab/>
        <w:t xml:space="preserve">= Berufliche Orientierung </w:t>
      </w:r>
    </w:p>
    <w:p w14:paraId="0AEF9E7F"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MB </w:t>
      </w:r>
      <w:r w:rsidRPr="008F7D1D">
        <w:rPr>
          <w:rFonts w:asciiTheme="majorHAnsi" w:hAnsiTheme="majorHAnsi"/>
          <w:sz w:val="20"/>
          <w:szCs w:val="20"/>
        </w:rPr>
        <w:tab/>
        <w:t xml:space="preserve">= Medienbildung  </w:t>
      </w:r>
    </w:p>
    <w:p w14:paraId="25A02895" w14:textId="77777777" w:rsidR="00716AD1"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VB </w:t>
      </w:r>
      <w:r w:rsidRPr="008F7D1D">
        <w:rPr>
          <w:rFonts w:asciiTheme="majorHAnsi" w:hAnsiTheme="majorHAnsi"/>
          <w:sz w:val="20"/>
          <w:szCs w:val="20"/>
        </w:rPr>
        <w:tab/>
        <w:t>= Verbraucherbildung</w:t>
      </w:r>
    </w:p>
    <w:sectPr w:rsidR="00716AD1" w:rsidRPr="008F7D1D" w:rsidSect="007677BE">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6F19" w14:textId="77777777" w:rsidR="000724D7" w:rsidRDefault="000724D7" w:rsidP="000724D7">
      <w:pPr>
        <w:spacing w:after="0" w:line="240" w:lineRule="auto"/>
      </w:pPr>
      <w:r>
        <w:separator/>
      </w:r>
    </w:p>
  </w:endnote>
  <w:endnote w:type="continuationSeparator" w:id="0">
    <w:p w14:paraId="221660A2" w14:textId="77777777" w:rsidR="000724D7" w:rsidRDefault="000724D7" w:rsidP="0007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41406"/>
      <w:docPartObj>
        <w:docPartGallery w:val="Page Numbers (Bottom of Page)"/>
        <w:docPartUnique/>
      </w:docPartObj>
    </w:sdtPr>
    <w:sdtEndPr>
      <w:rPr>
        <w:sz w:val="20"/>
        <w:szCs w:val="20"/>
      </w:rPr>
    </w:sdtEndPr>
    <w:sdtContent>
      <w:p w14:paraId="1F366CD5" w14:textId="42163636" w:rsidR="00EF6511" w:rsidRPr="00EF6511" w:rsidRDefault="00EF6511">
        <w:pPr>
          <w:pStyle w:val="Fuzeile"/>
          <w:jc w:val="right"/>
          <w:rPr>
            <w:sz w:val="20"/>
            <w:szCs w:val="20"/>
          </w:rPr>
        </w:pPr>
        <w:r w:rsidRPr="00EF6511">
          <w:rPr>
            <w:sz w:val="20"/>
            <w:szCs w:val="20"/>
          </w:rPr>
          <w:fldChar w:fldCharType="begin"/>
        </w:r>
        <w:r w:rsidRPr="00EF6511">
          <w:rPr>
            <w:sz w:val="20"/>
            <w:szCs w:val="20"/>
          </w:rPr>
          <w:instrText>PAGE   \* MERGEFORMAT</w:instrText>
        </w:r>
        <w:r w:rsidRPr="00EF6511">
          <w:rPr>
            <w:sz w:val="20"/>
            <w:szCs w:val="20"/>
          </w:rPr>
          <w:fldChar w:fldCharType="separate"/>
        </w:r>
        <w:r w:rsidR="005F1F1A">
          <w:rPr>
            <w:noProof/>
            <w:sz w:val="20"/>
            <w:szCs w:val="20"/>
          </w:rPr>
          <w:t>6</w:t>
        </w:r>
        <w:r w:rsidRPr="00EF6511">
          <w:rPr>
            <w:sz w:val="20"/>
            <w:szCs w:val="20"/>
          </w:rPr>
          <w:fldChar w:fldCharType="end"/>
        </w:r>
      </w:p>
    </w:sdtContent>
  </w:sdt>
  <w:p w14:paraId="73952E3D" w14:textId="77777777" w:rsidR="00EF6511" w:rsidRDefault="00EF651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D57B" w14:textId="77777777" w:rsidR="000724D7" w:rsidRDefault="000724D7" w:rsidP="000724D7">
      <w:pPr>
        <w:spacing w:after="0" w:line="240" w:lineRule="auto"/>
      </w:pPr>
      <w:r>
        <w:separator/>
      </w:r>
    </w:p>
  </w:footnote>
  <w:footnote w:type="continuationSeparator" w:id="0">
    <w:p w14:paraId="62C187CA" w14:textId="77777777" w:rsidR="000724D7" w:rsidRDefault="000724D7" w:rsidP="0007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1CC6" w14:textId="39A22DD0" w:rsidR="000724D7" w:rsidRDefault="000724D7">
    <w:pPr>
      <w:pStyle w:val="Kopfzeile"/>
    </w:pPr>
    <w:r>
      <w:rPr>
        <w:noProof/>
        <w:lang w:eastAsia="de-DE"/>
      </w:rPr>
      <w:drawing>
        <wp:anchor distT="0" distB="0" distL="114300" distR="114300" simplePos="0" relativeHeight="251658240" behindDoc="0" locked="0" layoutInCell="1" allowOverlap="1" wp14:anchorId="44C9B0EC" wp14:editId="68B9429C">
          <wp:simplePos x="0" y="0"/>
          <wp:positionH relativeFrom="column">
            <wp:posOffset>-890270</wp:posOffset>
          </wp:positionH>
          <wp:positionV relativeFrom="paragraph">
            <wp:posOffset>-449580</wp:posOffset>
          </wp:positionV>
          <wp:extent cx="7596505" cy="1127760"/>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2F3"/>
    <w:multiLevelType w:val="hybridMultilevel"/>
    <w:tmpl w:val="3C96B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AE5AE1"/>
    <w:multiLevelType w:val="hybridMultilevel"/>
    <w:tmpl w:val="1B9A6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5"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8"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9" w15:restartNumberingAfterBreak="0">
    <w:nsid w:val="36A06727"/>
    <w:multiLevelType w:val="hybridMultilevel"/>
    <w:tmpl w:val="1640E80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2741686"/>
    <w:multiLevelType w:val="hybridMultilevel"/>
    <w:tmpl w:val="86608F0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6BE25C6"/>
    <w:multiLevelType w:val="hybridMultilevel"/>
    <w:tmpl w:val="49080A5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ED64AA"/>
    <w:multiLevelType w:val="hybridMultilevel"/>
    <w:tmpl w:val="C3065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7" w15:restartNumberingAfterBreak="0">
    <w:nsid w:val="59E56D67"/>
    <w:multiLevelType w:val="hybridMultilevel"/>
    <w:tmpl w:val="96E663E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7C787B"/>
    <w:multiLevelType w:val="hybridMultilevel"/>
    <w:tmpl w:val="134CCADA"/>
    <w:lvl w:ilvl="0" w:tplc="04070015">
      <w:start w:val="1"/>
      <w:numFmt w:val="decimal"/>
      <w:lvlText w:val="(%1)"/>
      <w:lvlJc w:val="lef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22"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7"/>
  </w:num>
  <w:num w:numId="3">
    <w:abstractNumId w:val="8"/>
  </w:num>
  <w:num w:numId="4">
    <w:abstractNumId w:val="16"/>
  </w:num>
  <w:num w:numId="5">
    <w:abstractNumId w:val="4"/>
  </w:num>
  <w:num w:numId="6">
    <w:abstractNumId w:val="22"/>
  </w:num>
  <w:num w:numId="7">
    <w:abstractNumId w:val="5"/>
  </w:num>
  <w:num w:numId="8">
    <w:abstractNumId w:val="19"/>
  </w:num>
  <w:num w:numId="9">
    <w:abstractNumId w:val="6"/>
  </w:num>
  <w:num w:numId="10">
    <w:abstractNumId w:val="3"/>
  </w:num>
  <w:num w:numId="11">
    <w:abstractNumId w:val="21"/>
  </w:num>
  <w:num w:numId="12">
    <w:abstractNumId w:val="15"/>
  </w:num>
  <w:num w:numId="13">
    <w:abstractNumId w:val="13"/>
  </w:num>
  <w:num w:numId="14">
    <w:abstractNumId w:val="1"/>
  </w:num>
  <w:num w:numId="15">
    <w:abstractNumId w:val="18"/>
  </w:num>
  <w:num w:numId="16">
    <w:abstractNumId w:val="14"/>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20DA3"/>
    <w:rsid w:val="00021EA5"/>
    <w:rsid w:val="00030372"/>
    <w:rsid w:val="0003392B"/>
    <w:rsid w:val="00036566"/>
    <w:rsid w:val="00040B2A"/>
    <w:rsid w:val="00042A80"/>
    <w:rsid w:val="00046F48"/>
    <w:rsid w:val="00061058"/>
    <w:rsid w:val="000724D7"/>
    <w:rsid w:val="00082342"/>
    <w:rsid w:val="000838C1"/>
    <w:rsid w:val="000A1E17"/>
    <w:rsid w:val="000C3692"/>
    <w:rsid w:val="000D0964"/>
    <w:rsid w:val="000F43BD"/>
    <w:rsid w:val="00115E4F"/>
    <w:rsid w:val="00120C42"/>
    <w:rsid w:val="00136B5C"/>
    <w:rsid w:val="00152BA9"/>
    <w:rsid w:val="001628B4"/>
    <w:rsid w:val="00171230"/>
    <w:rsid w:val="001723F3"/>
    <w:rsid w:val="001909E0"/>
    <w:rsid w:val="001B161F"/>
    <w:rsid w:val="001C06F2"/>
    <w:rsid w:val="001C2BAF"/>
    <w:rsid w:val="001F3CE6"/>
    <w:rsid w:val="001F7C7A"/>
    <w:rsid w:val="002032DA"/>
    <w:rsid w:val="00207656"/>
    <w:rsid w:val="00212612"/>
    <w:rsid w:val="0021634E"/>
    <w:rsid w:val="00224D55"/>
    <w:rsid w:val="00231CD9"/>
    <w:rsid w:val="0024530F"/>
    <w:rsid w:val="002754AA"/>
    <w:rsid w:val="00291168"/>
    <w:rsid w:val="002C37BD"/>
    <w:rsid w:val="002C6843"/>
    <w:rsid w:val="002D36B5"/>
    <w:rsid w:val="002E1F40"/>
    <w:rsid w:val="00311D53"/>
    <w:rsid w:val="003217F3"/>
    <w:rsid w:val="00327749"/>
    <w:rsid w:val="0034029A"/>
    <w:rsid w:val="00363B11"/>
    <w:rsid w:val="00366324"/>
    <w:rsid w:val="003668C2"/>
    <w:rsid w:val="00367BC6"/>
    <w:rsid w:val="00383390"/>
    <w:rsid w:val="003A1DDC"/>
    <w:rsid w:val="003B725C"/>
    <w:rsid w:val="003C47EE"/>
    <w:rsid w:val="003D4AB6"/>
    <w:rsid w:val="003F01BE"/>
    <w:rsid w:val="003F44DA"/>
    <w:rsid w:val="004130C1"/>
    <w:rsid w:val="0042080B"/>
    <w:rsid w:val="00420E2C"/>
    <w:rsid w:val="004278C1"/>
    <w:rsid w:val="00434D9B"/>
    <w:rsid w:val="004569D9"/>
    <w:rsid w:val="00457EFE"/>
    <w:rsid w:val="0047158A"/>
    <w:rsid w:val="00476B06"/>
    <w:rsid w:val="004C4C4E"/>
    <w:rsid w:val="004C6AFB"/>
    <w:rsid w:val="004E3664"/>
    <w:rsid w:val="0050649B"/>
    <w:rsid w:val="0051180E"/>
    <w:rsid w:val="0051344B"/>
    <w:rsid w:val="005142ED"/>
    <w:rsid w:val="0056701E"/>
    <w:rsid w:val="00572150"/>
    <w:rsid w:val="00591B9F"/>
    <w:rsid w:val="005A74D2"/>
    <w:rsid w:val="005B746A"/>
    <w:rsid w:val="005D2262"/>
    <w:rsid w:val="005F1F1A"/>
    <w:rsid w:val="00615400"/>
    <w:rsid w:val="00627D05"/>
    <w:rsid w:val="00634DBC"/>
    <w:rsid w:val="00665582"/>
    <w:rsid w:val="006733C7"/>
    <w:rsid w:val="00676269"/>
    <w:rsid w:val="00695B99"/>
    <w:rsid w:val="006B37F3"/>
    <w:rsid w:val="006D77B9"/>
    <w:rsid w:val="006E5E38"/>
    <w:rsid w:val="006F1C28"/>
    <w:rsid w:val="006F5FB9"/>
    <w:rsid w:val="00715C86"/>
    <w:rsid w:val="00716AD1"/>
    <w:rsid w:val="0072367A"/>
    <w:rsid w:val="0074113E"/>
    <w:rsid w:val="00760A87"/>
    <w:rsid w:val="00765E1A"/>
    <w:rsid w:val="007677BE"/>
    <w:rsid w:val="00773DCE"/>
    <w:rsid w:val="00775D69"/>
    <w:rsid w:val="007772DD"/>
    <w:rsid w:val="00786626"/>
    <w:rsid w:val="00793491"/>
    <w:rsid w:val="007B6A6F"/>
    <w:rsid w:val="007C08F6"/>
    <w:rsid w:val="007E506F"/>
    <w:rsid w:val="007E5C0A"/>
    <w:rsid w:val="007F1B67"/>
    <w:rsid w:val="00813ED2"/>
    <w:rsid w:val="00816D2E"/>
    <w:rsid w:val="008231D5"/>
    <w:rsid w:val="00831AC5"/>
    <w:rsid w:val="0085213D"/>
    <w:rsid w:val="00864387"/>
    <w:rsid w:val="00885B25"/>
    <w:rsid w:val="00891397"/>
    <w:rsid w:val="00894F69"/>
    <w:rsid w:val="008A65CA"/>
    <w:rsid w:val="008D4667"/>
    <w:rsid w:val="008F3406"/>
    <w:rsid w:val="008F68B6"/>
    <w:rsid w:val="008F7D1D"/>
    <w:rsid w:val="00924A78"/>
    <w:rsid w:val="00936819"/>
    <w:rsid w:val="00975DA7"/>
    <w:rsid w:val="00983B48"/>
    <w:rsid w:val="009A0B99"/>
    <w:rsid w:val="009A52F4"/>
    <w:rsid w:val="009C00A8"/>
    <w:rsid w:val="009D7C17"/>
    <w:rsid w:val="009E0D05"/>
    <w:rsid w:val="00A03788"/>
    <w:rsid w:val="00A047A3"/>
    <w:rsid w:val="00A43A4C"/>
    <w:rsid w:val="00A55A90"/>
    <w:rsid w:val="00A67C8E"/>
    <w:rsid w:val="00A70976"/>
    <w:rsid w:val="00A71775"/>
    <w:rsid w:val="00A72367"/>
    <w:rsid w:val="00A74639"/>
    <w:rsid w:val="00A94DBC"/>
    <w:rsid w:val="00AA7B0C"/>
    <w:rsid w:val="00AC0300"/>
    <w:rsid w:val="00B005E6"/>
    <w:rsid w:val="00B0111E"/>
    <w:rsid w:val="00B13360"/>
    <w:rsid w:val="00B720E6"/>
    <w:rsid w:val="00B81030"/>
    <w:rsid w:val="00B94A3F"/>
    <w:rsid w:val="00B97456"/>
    <w:rsid w:val="00BB68BC"/>
    <w:rsid w:val="00BE6D71"/>
    <w:rsid w:val="00BE7ACC"/>
    <w:rsid w:val="00C07A95"/>
    <w:rsid w:val="00C326F8"/>
    <w:rsid w:val="00C64F7A"/>
    <w:rsid w:val="00C7499F"/>
    <w:rsid w:val="00C86709"/>
    <w:rsid w:val="00CC0666"/>
    <w:rsid w:val="00CF4FD5"/>
    <w:rsid w:val="00D20BFB"/>
    <w:rsid w:val="00D22838"/>
    <w:rsid w:val="00D37431"/>
    <w:rsid w:val="00D4073B"/>
    <w:rsid w:val="00D92CC4"/>
    <w:rsid w:val="00D93911"/>
    <w:rsid w:val="00DC624B"/>
    <w:rsid w:val="00DD6E83"/>
    <w:rsid w:val="00DE489B"/>
    <w:rsid w:val="00DE68D9"/>
    <w:rsid w:val="00E03630"/>
    <w:rsid w:val="00E27851"/>
    <w:rsid w:val="00E31D40"/>
    <w:rsid w:val="00E453F6"/>
    <w:rsid w:val="00E60B46"/>
    <w:rsid w:val="00E62B98"/>
    <w:rsid w:val="00E701C4"/>
    <w:rsid w:val="00E71CC5"/>
    <w:rsid w:val="00EB69D8"/>
    <w:rsid w:val="00EC5A95"/>
    <w:rsid w:val="00ED4391"/>
    <w:rsid w:val="00EE6849"/>
    <w:rsid w:val="00EF6511"/>
    <w:rsid w:val="00F0711F"/>
    <w:rsid w:val="00F12124"/>
    <w:rsid w:val="00F3314E"/>
    <w:rsid w:val="00F61B68"/>
    <w:rsid w:val="00F86FB8"/>
    <w:rsid w:val="00F90BE3"/>
    <w:rsid w:val="00FA4885"/>
    <w:rsid w:val="00FC4157"/>
    <w:rsid w:val="00FD7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A63A0"/>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324"/>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BesuchterLink">
    <w:name w:val="FollowedHyperlink"/>
    <w:basedOn w:val="Absatz-Standardschriftart"/>
    <w:uiPriority w:val="99"/>
    <w:semiHidden/>
    <w:unhideWhenUsed/>
    <w:rsid w:val="00DD6E83"/>
    <w:rPr>
      <w:color w:val="954F72" w:themeColor="followedHyperlink"/>
      <w:u w:val="single"/>
    </w:rPr>
  </w:style>
  <w:style w:type="paragraph" w:styleId="Kommentartext">
    <w:name w:val="annotation text"/>
    <w:basedOn w:val="Standard"/>
    <w:link w:val="KommentartextZchn"/>
    <w:uiPriority w:val="99"/>
    <w:semiHidden/>
    <w:unhideWhenUsed/>
    <w:rsid w:val="002C68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843"/>
    <w:rPr>
      <w:sz w:val="20"/>
      <w:szCs w:val="20"/>
    </w:rPr>
  </w:style>
  <w:style w:type="character" w:styleId="Kommentarzeichen">
    <w:name w:val="annotation reference"/>
    <w:basedOn w:val="Absatz-Standardschriftart"/>
    <w:uiPriority w:val="99"/>
    <w:semiHidden/>
    <w:unhideWhenUsed/>
    <w:rsid w:val="002C6843"/>
    <w:rPr>
      <w:sz w:val="16"/>
      <w:szCs w:val="16"/>
    </w:rPr>
  </w:style>
  <w:style w:type="paragraph" w:styleId="Sprechblasentext">
    <w:name w:val="Balloon Text"/>
    <w:basedOn w:val="Standard"/>
    <w:link w:val="SprechblasentextZchn"/>
    <w:uiPriority w:val="99"/>
    <w:semiHidden/>
    <w:unhideWhenUsed/>
    <w:rsid w:val="003663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324"/>
    <w:rPr>
      <w:rFonts w:ascii="Segoe UI" w:hAnsi="Segoe UI" w:cs="Segoe UI"/>
      <w:sz w:val="18"/>
      <w:szCs w:val="18"/>
    </w:rPr>
  </w:style>
  <w:style w:type="paragraph" w:styleId="KeinLeerraum">
    <w:name w:val="No Spacing"/>
    <w:uiPriority w:val="1"/>
    <w:qFormat/>
    <w:rsid w:val="003217F3"/>
    <w:pPr>
      <w:spacing w:after="0" w:line="240" w:lineRule="auto"/>
    </w:pPr>
  </w:style>
  <w:style w:type="paragraph" w:styleId="Kopfzeile">
    <w:name w:val="header"/>
    <w:basedOn w:val="Standard"/>
    <w:link w:val="KopfzeileZchn"/>
    <w:uiPriority w:val="99"/>
    <w:unhideWhenUsed/>
    <w:rsid w:val="00072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4D7"/>
  </w:style>
  <w:style w:type="paragraph" w:styleId="Fuzeile">
    <w:name w:val="footer"/>
    <w:basedOn w:val="Standard"/>
    <w:link w:val="FuzeileZchn"/>
    <w:uiPriority w:val="99"/>
    <w:unhideWhenUsed/>
    <w:rsid w:val="00072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2079">
      <w:bodyDiv w:val="1"/>
      <w:marLeft w:val="0"/>
      <w:marRight w:val="0"/>
      <w:marTop w:val="0"/>
      <w:marBottom w:val="0"/>
      <w:divBdr>
        <w:top w:val="none" w:sz="0" w:space="0" w:color="auto"/>
        <w:left w:val="none" w:sz="0" w:space="0" w:color="auto"/>
        <w:bottom w:val="none" w:sz="0" w:space="0" w:color="auto"/>
        <w:right w:val="none" w:sz="0" w:space="0" w:color="auto"/>
      </w:divBdr>
    </w:div>
    <w:div w:id="523709910">
      <w:bodyDiv w:val="1"/>
      <w:marLeft w:val="0"/>
      <w:marRight w:val="0"/>
      <w:marTop w:val="0"/>
      <w:marBottom w:val="0"/>
      <w:divBdr>
        <w:top w:val="none" w:sz="0" w:space="0" w:color="auto"/>
        <w:left w:val="none" w:sz="0" w:space="0" w:color="auto"/>
        <w:bottom w:val="none" w:sz="0" w:space="0" w:color="auto"/>
        <w:right w:val="none" w:sz="0" w:space="0" w:color="auto"/>
      </w:divBdr>
      <w:divsChild>
        <w:div w:id="1431506248">
          <w:marLeft w:val="0"/>
          <w:marRight w:val="0"/>
          <w:marTop w:val="0"/>
          <w:marBottom w:val="0"/>
          <w:divBdr>
            <w:top w:val="none" w:sz="0" w:space="0" w:color="auto"/>
            <w:left w:val="none" w:sz="0" w:space="0" w:color="auto"/>
            <w:bottom w:val="none" w:sz="0" w:space="0" w:color="auto"/>
            <w:right w:val="none" w:sz="0" w:space="0" w:color="auto"/>
          </w:divBdr>
        </w:div>
      </w:divsChild>
    </w:div>
    <w:div w:id="939291874">
      <w:bodyDiv w:val="1"/>
      <w:marLeft w:val="0"/>
      <w:marRight w:val="0"/>
      <w:marTop w:val="0"/>
      <w:marBottom w:val="0"/>
      <w:divBdr>
        <w:top w:val="none" w:sz="0" w:space="0" w:color="auto"/>
        <w:left w:val="none" w:sz="0" w:space="0" w:color="auto"/>
        <w:bottom w:val="none" w:sz="0" w:space="0" w:color="auto"/>
        <w:right w:val="none" w:sz="0" w:space="0" w:color="auto"/>
      </w:divBdr>
      <w:divsChild>
        <w:div w:id="1552880653">
          <w:marLeft w:val="0"/>
          <w:marRight w:val="0"/>
          <w:marTop w:val="0"/>
          <w:marBottom w:val="0"/>
          <w:divBdr>
            <w:top w:val="none" w:sz="0" w:space="0" w:color="auto"/>
            <w:left w:val="none" w:sz="0" w:space="0" w:color="auto"/>
            <w:bottom w:val="none" w:sz="0" w:space="0" w:color="auto"/>
            <w:right w:val="none" w:sz="0" w:space="0" w:color="auto"/>
          </w:divBdr>
          <w:divsChild>
            <w:div w:id="1136414350">
              <w:marLeft w:val="0"/>
              <w:marRight w:val="0"/>
              <w:marTop w:val="0"/>
              <w:marBottom w:val="0"/>
              <w:divBdr>
                <w:top w:val="none" w:sz="0" w:space="0" w:color="auto"/>
                <w:left w:val="none" w:sz="0" w:space="0" w:color="auto"/>
                <w:bottom w:val="none" w:sz="0" w:space="0" w:color="auto"/>
                <w:right w:val="none" w:sz="0" w:space="0" w:color="auto"/>
              </w:divBdr>
            </w:div>
            <w:div w:id="445542129">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sChild>
                    <w:div w:id="819418272">
                      <w:marLeft w:val="0"/>
                      <w:marRight w:val="0"/>
                      <w:marTop w:val="0"/>
                      <w:marBottom w:val="0"/>
                      <w:divBdr>
                        <w:top w:val="none" w:sz="0" w:space="0" w:color="auto"/>
                        <w:left w:val="none" w:sz="0" w:space="0" w:color="auto"/>
                        <w:bottom w:val="none" w:sz="0" w:space="0" w:color="auto"/>
                        <w:right w:val="none" w:sz="0" w:space="0" w:color="auto"/>
                      </w:divBdr>
                    </w:div>
                    <w:div w:id="7689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4887">
              <w:marLeft w:val="0"/>
              <w:marRight w:val="0"/>
              <w:marTop w:val="0"/>
              <w:marBottom w:val="0"/>
              <w:divBdr>
                <w:top w:val="none" w:sz="0" w:space="0" w:color="auto"/>
                <w:left w:val="none" w:sz="0" w:space="0" w:color="auto"/>
                <w:bottom w:val="none" w:sz="0" w:space="0" w:color="auto"/>
                <w:right w:val="none" w:sz="0" w:space="0" w:color="auto"/>
              </w:divBdr>
              <w:divsChild>
                <w:div w:id="500857621">
                  <w:marLeft w:val="0"/>
                  <w:marRight w:val="0"/>
                  <w:marTop w:val="0"/>
                  <w:marBottom w:val="0"/>
                  <w:divBdr>
                    <w:top w:val="none" w:sz="0" w:space="0" w:color="auto"/>
                    <w:left w:val="none" w:sz="0" w:space="0" w:color="auto"/>
                    <w:bottom w:val="none" w:sz="0" w:space="0" w:color="auto"/>
                    <w:right w:val="none" w:sz="0" w:space="0" w:color="auto"/>
                  </w:divBdr>
                  <w:divsChild>
                    <w:div w:id="984121142">
                      <w:marLeft w:val="0"/>
                      <w:marRight w:val="0"/>
                      <w:marTop w:val="0"/>
                      <w:marBottom w:val="0"/>
                      <w:divBdr>
                        <w:top w:val="none" w:sz="0" w:space="0" w:color="auto"/>
                        <w:left w:val="none" w:sz="0" w:space="0" w:color="auto"/>
                        <w:bottom w:val="none" w:sz="0" w:space="0" w:color="auto"/>
                        <w:right w:val="none" w:sz="0" w:space="0" w:color="auto"/>
                      </w:divBdr>
                    </w:div>
                    <w:div w:id="20137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176">
              <w:marLeft w:val="0"/>
              <w:marRight w:val="0"/>
              <w:marTop w:val="0"/>
              <w:marBottom w:val="0"/>
              <w:divBdr>
                <w:top w:val="none" w:sz="0" w:space="0" w:color="auto"/>
                <w:left w:val="none" w:sz="0" w:space="0" w:color="auto"/>
                <w:bottom w:val="none" w:sz="0" w:space="0" w:color="auto"/>
                <w:right w:val="none" w:sz="0" w:space="0" w:color="auto"/>
              </w:divBdr>
              <w:divsChild>
                <w:div w:id="1064377273">
                  <w:marLeft w:val="0"/>
                  <w:marRight w:val="0"/>
                  <w:marTop w:val="0"/>
                  <w:marBottom w:val="0"/>
                  <w:divBdr>
                    <w:top w:val="none" w:sz="0" w:space="0" w:color="auto"/>
                    <w:left w:val="none" w:sz="0" w:space="0" w:color="auto"/>
                    <w:bottom w:val="none" w:sz="0" w:space="0" w:color="auto"/>
                    <w:right w:val="none" w:sz="0" w:space="0" w:color="auto"/>
                  </w:divBdr>
                  <w:divsChild>
                    <w:div w:id="1892040454">
                      <w:marLeft w:val="0"/>
                      <w:marRight w:val="0"/>
                      <w:marTop w:val="0"/>
                      <w:marBottom w:val="0"/>
                      <w:divBdr>
                        <w:top w:val="none" w:sz="0" w:space="0" w:color="auto"/>
                        <w:left w:val="none" w:sz="0" w:space="0" w:color="auto"/>
                        <w:bottom w:val="none" w:sz="0" w:space="0" w:color="auto"/>
                        <w:right w:val="none" w:sz="0" w:space="0" w:color="auto"/>
                      </w:divBdr>
                    </w:div>
                    <w:div w:id="17656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8804">
      <w:bodyDiv w:val="1"/>
      <w:marLeft w:val="0"/>
      <w:marRight w:val="0"/>
      <w:marTop w:val="0"/>
      <w:marBottom w:val="0"/>
      <w:divBdr>
        <w:top w:val="none" w:sz="0" w:space="0" w:color="auto"/>
        <w:left w:val="none" w:sz="0" w:space="0" w:color="auto"/>
        <w:bottom w:val="none" w:sz="0" w:space="0" w:color="auto"/>
        <w:right w:val="none" w:sz="0" w:space="0" w:color="auto"/>
      </w:divBdr>
      <w:divsChild>
        <w:div w:id="1847670963">
          <w:marLeft w:val="0"/>
          <w:marRight w:val="0"/>
          <w:marTop w:val="0"/>
          <w:marBottom w:val="0"/>
          <w:divBdr>
            <w:top w:val="none" w:sz="0" w:space="0" w:color="auto"/>
            <w:left w:val="none" w:sz="0" w:space="0" w:color="auto"/>
            <w:bottom w:val="none" w:sz="0" w:space="0" w:color="auto"/>
            <w:right w:val="none" w:sz="0" w:space="0" w:color="auto"/>
          </w:divBdr>
          <w:divsChild>
            <w:div w:id="1425764047">
              <w:marLeft w:val="0"/>
              <w:marRight w:val="0"/>
              <w:marTop w:val="0"/>
              <w:marBottom w:val="0"/>
              <w:divBdr>
                <w:top w:val="none" w:sz="0" w:space="0" w:color="auto"/>
                <w:left w:val="none" w:sz="0" w:space="0" w:color="auto"/>
                <w:bottom w:val="none" w:sz="0" w:space="0" w:color="auto"/>
                <w:right w:val="none" w:sz="0" w:space="0" w:color="auto"/>
              </w:divBdr>
            </w:div>
            <w:div w:id="7349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2253">
      <w:bodyDiv w:val="1"/>
      <w:marLeft w:val="0"/>
      <w:marRight w:val="0"/>
      <w:marTop w:val="0"/>
      <w:marBottom w:val="0"/>
      <w:divBdr>
        <w:top w:val="none" w:sz="0" w:space="0" w:color="auto"/>
        <w:left w:val="none" w:sz="0" w:space="0" w:color="auto"/>
        <w:bottom w:val="none" w:sz="0" w:space="0" w:color="auto"/>
        <w:right w:val="none" w:sz="0" w:space="0" w:color="auto"/>
      </w:divBdr>
    </w:div>
    <w:div w:id="1562979067">
      <w:bodyDiv w:val="1"/>
      <w:marLeft w:val="0"/>
      <w:marRight w:val="0"/>
      <w:marTop w:val="0"/>
      <w:marBottom w:val="0"/>
      <w:divBdr>
        <w:top w:val="none" w:sz="0" w:space="0" w:color="auto"/>
        <w:left w:val="none" w:sz="0" w:space="0" w:color="auto"/>
        <w:bottom w:val="none" w:sz="0" w:space="0" w:color="auto"/>
        <w:right w:val="none" w:sz="0" w:space="0" w:color="auto"/>
      </w:divBdr>
    </w:div>
    <w:div w:id="2146578333">
      <w:bodyDiv w:val="1"/>
      <w:marLeft w:val="0"/>
      <w:marRight w:val="0"/>
      <w:marTop w:val="0"/>
      <w:marBottom w:val="0"/>
      <w:divBdr>
        <w:top w:val="none" w:sz="0" w:space="0" w:color="auto"/>
        <w:left w:val="none" w:sz="0" w:space="0" w:color="auto"/>
        <w:bottom w:val="none" w:sz="0" w:space="0" w:color="auto"/>
        <w:right w:val="none" w:sz="0" w:space="0" w:color="auto"/>
      </w:divBdr>
      <w:divsChild>
        <w:div w:id="32802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INF7/LG" TargetMode="External"/><Relationship Id="rId13" Type="http://schemas.openxmlformats.org/officeDocument/2006/relationships/hyperlink" Target="https://sesammediathek.lmz-bw.de/mediathek?inp=token:Datenschut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dungsplaene-bw.de/,Lde/LS/BP2016BW/ALLG/GYM/INF7" TargetMode="External"/><Relationship Id="rId17" Type="http://schemas.openxmlformats.org/officeDocument/2006/relationships/hyperlink" Target="https://sesammediathek.lmz-bw.de/mediathek?inp=token:Datenschutz" TargetMode="External"/><Relationship Id="rId2" Type="http://schemas.openxmlformats.org/officeDocument/2006/relationships/numbering" Target="numbering.xml"/><Relationship Id="rId16" Type="http://schemas.openxmlformats.org/officeDocument/2006/relationships/hyperlink" Target="file:///\\193.197.146.33\mediaculture\Curriculum%20Jugendmedienschutz\JMS-Curricula_2018\2017_tabellen_JMS_Curriculum_nach_Faechern\So%20geht%20Medien:%20Das%20Urheberrec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sammediathek.lmz-bw.de/mediathek?inp=token:Urheberrech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ldungsplaene-bw.de/,Lde/LS/BP2016BW/ALLG/GYM/INF7/PK" TargetMode="External"/><Relationship Id="rId14" Type="http://schemas.openxmlformats.org/officeDocument/2006/relationships/hyperlink" Target="https://sesammediathek.lmz-bw.de/mediathek?inp=token:Verschl%C3%BCssel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86C42-03F6-45B3-964F-8BBC9E09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10893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3</cp:revision>
  <dcterms:created xsi:type="dcterms:W3CDTF">2018-08-27T09:59:00Z</dcterms:created>
  <dcterms:modified xsi:type="dcterms:W3CDTF">2018-08-29T09:51:00Z</dcterms:modified>
</cp:coreProperties>
</file>